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0EA93" w14:textId="4D4E19A0" w:rsidR="003E11E3" w:rsidRPr="009D31AF" w:rsidRDefault="00B26BE3" w:rsidP="00DF2F13">
      <w:pPr>
        <w:spacing w:before="120" w:after="120" w:line="240" w:lineRule="auto"/>
        <w:rPr>
          <w:rFonts w:ascii="Times New Roman" w:hAnsi="Times New Roman" w:cs="Times New Roman"/>
          <w:b/>
          <w:sz w:val="24"/>
          <w:szCs w:val="24"/>
          <w:lang w:val="es-ES"/>
        </w:rPr>
      </w:pPr>
      <w:r w:rsidRPr="009D31AF">
        <w:rPr>
          <w:rFonts w:ascii="Times New Roman" w:hAnsi="Times New Roman" w:cs="Times New Roman"/>
          <w:b/>
          <w:sz w:val="24"/>
          <w:szCs w:val="24"/>
          <w:lang w:val="es-ES"/>
        </w:rPr>
        <w:t xml:space="preserve">Carlos Vidal-Meliá — </w:t>
      </w:r>
      <w:proofErr w:type="spellStart"/>
      <w:r w:rsidRPr="009D31AF">
        <w:rPr>
          <w:rFonts w:ascii="Times New Roman" w:hAnsi="Times New Roman" w:cs="Times New Roman"/>
          <w:b/>
          <w:sz w:val="24"/>
          <w:szCs w:val="24"/>
          <w:lang w:val="es-ES"/>
        </w:rPr>
        <w:t>Curriculum</w:t>
      </w:r>
      <w:proofErr w:type="spellEnd"/>
      <w:r w:rsidRPr="009D31AF">
        <w:rPr>
          <w:rFonts w:ascii="Times New Roman" w:hAnsi="Times New Roman" w:cs="Times New Roman"/>
          <w:b/>
          <w:sz w:val="24"/>
          <w:szCs w:val="24"/>
          <w:lang w:val="es-ES"/>
        </w:rPr>
        <w:t xml:space="preserve"> Vitae</w:t>
      </w:r>
      <w:r w:rsidR="007C42BA" w:rsidRPr="009D31AF">
        <w:rPr>
          <w:rFonts w:ascii="Times New Roman" w:hAnsi="Times New Roman" w:cs="Times New Roman"/>
          <w:b/>
          <w:sz w:val="24"/>
          <w:szCs w:val="24"/>
          <w:lang w:val="es-ES"/>
        </w:rPr>
        <w:t xml:space="preserve"> (</w:t>
      </w:r>
      <w:r w:rsidR="00044995">
        <w:rPr>
          <w:rFonts w:ascii="Times New Roman" w:hAnsi="Times New Roman" w:cs="Times New Roman"/>
          <w:b/>
          <w:sz w:val="24"/>
          <w:szCs w:val="24"/>
          <w:lang w:val="es-ES"/>
        </w:rPr>
        <w:t>October</w:t>
      </w:r>
      <w:r w:rsidR="007C42BA" w:rsidRPr="009D31AF">
        <w:rPr>
          <w:rFonts w:ascii="Times New Roman" w:hAnsi="Times New Roman" w:cs="Times New Roman"/>
          <w:b/>
          <w:sz w:val="24"/>
          <w:szCs w:val="24"/>
          <w:lang w:val="es-ES"/>
        </w:rPr>
        <w:t>, 202</w:t>
      </w:r>
      <w:r w:rsidR="00713080" w:rsidRPr="009D31AF">
        <w:rPr>
          <w:rFonts w:ascii="Times New Roman" w:hAnsi="Times New Roman" w:cs="Times New Roman"/>
          <w:b/>
          <w:sz w:val="24"/>
          <w:szCs w:val="24"/>
          <w:lang w:val="es-ES"/>
        </w:rPr>
        <w:t>6</w:t>
      </w:r>
      <w:r w:rsidR="007C42BA" w:rsidRPr="009D31AF">
        <w:rPr>
          <w:rFonts w:ascii="Times New Roman" w:hAnsi="Times New Roman" w:cs="Times New Roman"/>
          <w:b/>
          <w:sz w:val="24"/>
          <w:szCs w:val="24"/>
          <w:lang w:val="es-ES"/>
        </w:rPr>
        <w:t>)</w:t>
      </w:r>
    </w:p>
    <w:p w14:paraId="6AFA861F" w14:textId="443A124F" w:rsidR="00FE0D20" w:rsidRPr="009D31AF" w:rsidRDefault="00EF198F" w:rsidP="007C42BA">
      <w:pPr>
        <w:spacing w:before="120" w:after="120" w:line="240" w:lineRule="auto"/>
        <w:jc w:val="center"/>
        <w:rPr>
          <w:rFonts w:ascii="Times New Roman" w:hAnsi="Times New Roman" w:cs="Times New Roman"/>
          <w:sz w:val="24"/>
          <w:szCs w:val="24"/>
          <w:lang w:val="es-ES"/>
        </w:rPr>
      </w:pPr>
      <w:r w:rsidRPr="009D31AF">
        <w:rPr>
          <w:rFonts w:ascii="Times New Roman" w:hAnsi="Times New Roman" w:cs="Times New Roman"/>
          <w:noProof/>
          <w:sz w:val="24"/>
          <w:szCs w:val="24"/>
        </w:rPr>
        <w:drawing>
          <wp:inline distT="0" distB="0" distL="0" distR="0" wp14:anchorId="01C0CEA8" wp14:editId="302C99C5">
            <wp:extent cx="1569600" cy="1483200"/>
            <wp:effectExtent l="0" t="0" r="0" b="3175"/>
            <wp:docPr id="1962895780" name="Imagen 1" descr="Un hombre con traje y corbata sonr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95780" name="Imagen 1" descr="Un hombre con traje y corbata sonriend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9600" cy="1483200"/>
                    </a:xfrm>
                    <a:prstGeom prst="rect">
                      <a:avLst/>
                    </a:prstGeom>
                    <a:noFill/>
                    <a:ln>
                      <a:noFill/>
                    </a:ln>
                  </pic:spPr>
                </pic:pic>
              </a:graphicData>
            </a:graphic>
          </wp:inline>
        </w:drawing>
      </w:r>
    </w:p>
    <w:p w14:paraId="29F3F9B9"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Facultad de Economía, Departamento de Economía Financiera y Actuarial. Avenida de los Naranjos, s/n. 46022 Valencia (Spain). | Valencia (Spain) | Email: carlos.vidal@uv.es | ORCID: 0000-0002-7227-5076 | </w:t>
      </w:r>
      <w:proofErr w:type="spellStart"/>
      <w:r w:rsidRPr="009D31AF">
        <w:rPr>
          <w:rFonts w:ascii="Times New Roman" w:hAnsi="Times New Roman" w:cs="Times New Roman"/>
          <w:sz w:val="24"/>
          <w:szCs w:val="24"/>
          <w:lang w:val="es-ES"/>
        </w:rPr>
        <w:t>ResearcherID</w:t>
      </w:r>
      <w:proofErr w:type="spellEnd"/>
      <w:r w:rsidRPr="009D31AF">
        <w:rPr>
          <w:rFonts w:ascii="Times New Roman" w:hAnsi="Times New Roman" w:cs="Times New Roman"/>
          <w:sz w:val="24"/>
          <w:szCs w:val="24"/>
          <w:lang w:val="es-ES"/>
        </w:rPr>
        <w:t>: http://www.researcherid.com/rid/F-1631-2018</w:t>
      </w:r>
    </w:p>
    <w:p w14:paraId="0FBFEC67"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Secondary affiliation: Instituto Complutense de </w:t>
      </w:r>
      <w:proofErr w:type="spellStart"/>
      <w:r w:rsidRPr="009D31AF">
        <w:rPr>
          <w:rFonts w:ascii="Times New Roman" w:hAnsi="Times New Roman" w:cs="Times New Roman"/>
          <w:sz w:val="24"/>
          <w:szCs w:val="24"/>
        </w:rPr>
        <w:t>Análisis</w:t>
      </w:r>
      <w:proofErr w:type="spellEnd"/>
      <w:r w:rsidRPr="009D31AF">
        <w:rPr>
          <w:rFonts w:ascii="Times New Roman" w:hAnsi="Times New Roman" w:cs="Times New Roman"/>
          <w:sz w:val="24"/>
          <w:szCs w:val="24"/>
        </w:rPr>
        <w:t xml:space="preserve"> Económico (ICAE), Complutense University of Madrid, 28040 Madrid, Spain</w:t>
      </w:r>
    </w:p>
    <w:p w14:paraId="430118A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b/>
          <w:sz w:val="24"/>
          <w:szCs w:val="24"/>
        </w:rPr>
        <w:t>Academic Appointments and Visiting Positions</w:t>
      </w:r>
    </w:p>
    <w:p w14:paraId="1C1B290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2020–Present: Full Professor, Department of Financial Economics and Actuarial Science, University of Valencia, Spain.</w:t>
      </w:r>
    </w:p>
    <w:p w14:paraId="59014556"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Subjects Taught: Financial mathematics, social security techniques, life insurance, pension schemes, health insurance, and long-term care insurance.</w:t>
      </w:r>
    </w:p>
    <w:p w14:paraId="20CDC7A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2014–2024: Visiting Professor, University of Alcalá, Madrid, Spain.</w:t>
      </w:r>
    </w:p>
    <w:p w14:paraId="1170986D"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Program: </w:t>
      </w:r>
      <w:proofErr w:type="gramStart"/>
      <w:r w:rsidRPr="009D31AF">
        <w:rPr>
          <w:rFonts w:ascii="Times New Roman" w:hAnsi="Times New Roman" w:cs="Times New Roman"/>
          <w:sz w:val="24"/>
          <w:szCs w:val="24"/>
        </w:rPr>
        <w:t>Master in Actuarial Sciences</w:t>
      </w:r>
      <w:proofErr w:type="gramEnd"/>
      <w:r w:rsidRPr="009D31AF">
        <w:rPr>
          <w:rFonts w:ascii="Times New Roman" w:hAnsi="Times New Roman" w:cs="Times New Roman"/>
          <w:sz w:val="24"/>
          <w:szCs w:val="24"/>
        </w:rPr>
        <w:t>.</w:t>
      </w:r>
    </w:p>
    <w:p w14:paraId="279449C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 Social security techniques.</w:t>
      </w:r>
    </w:p>
    <w:p w14:paraId="7EDEB892"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July 2014: Short Visiting Professor, Università Degli Studi Di Sassari, Department of Economic and Business Sciences, Italy.</w:t>
      </w:r>
    </w:p>
    <w:p w14:paraId="415BA71C"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2010–2017: Visiting Professor, Complutense University of Madrid, Spain.</w:t>
      </w:r>
    </w:p>
    <w:p w14:paraId="7426B090"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Program: </w:t>
      </w:r>
      <w:proofErr w:type="gramStart"/>
      <w:r w:rsidRPr="009D31AF">
        <w:rPr>
          <w:rFonts w:ascii="Times New Roman" w:hAnsi="Times New Roman" w:cs="Times New Roman"/>
          <w:sz w:val="24"/>
          <w:szCs w:val="24"/>
        </w:rPr>
        <w:t>Master in Quantitative Finance</w:t>
      </w:r>
      <w:proofErr w:type="gramEnd"/>
      <w:r w:rsidRPr="009D31AF">
        <w:rPr>
          <w:rFonts w:ascii="Times New Roman" w:hAnsi="Times New Roman" w:cs="Times New Roman"/>
          <w:sz w:val="24"/>
          <w:szCs w:val="24"/>
        </w:rPr>
        <w:t xml:space="preserve"> and Banking.</w:t>
      </w:r>
    </w:p>
    <w:p w14:paraId="0B508AE3"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Subjects: Social security techniques and pension schemes.</w:t>
      </w:r>
    </w:p>
    <w:p w14:paraId="2BECE2A2"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September–December 2010: Visiting Research Senior Fellow, Institute for Public Policy &amp; Management, Keele University, Staffordshire, United Kingdom.</w:t>
      </w:r>
    </w:p>
    <w:p w14:paraId="39BF353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2002–2018: Visiting Professor, University of Castilla-La Mancha, Spain.</w:t>
      </w:r>
    </w:p>
    <w:p w14:paraId="7769936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Program: Master in Banking and Finance.</w:t>
      </w:r>
    </w:p>
    <w:p w14:paraId="28491CD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Subjects: Pension schemes and taxation.</w:t>
      </w:r>
    </w:p>
    <w:p w14:paraId="17E3CA42"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1996–2020: Associate Professor, Department of Financial Economics and Actuarial Science, University of Valencia, Spain.</w:t>
      </w:r>
    </w:p>
    <w:p w14:paraId="18D30645"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Subjects Taught: Financial mathematics, social security techniques, life insurance, pension schemes, health insurance, and long-term care insurance.</w:t>
      </w:r>
    </w:p>
    <w:p w14:paraId="72A432B2"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lastRenderedPageBreak/>
        <w:t>Note: Accredited as a Full Professor by ANECA on October 9, 2019.</w:t>
      </w:r>
    </w:p>
    <w:p w14:paraId="2039C842"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1992–1996: Assistant Professor, Department of Financial Economics and Actuarial Science, University of Valencia, Spain.</w:t>
      </w:r>
    </w:p>
    <w:p w14:paraId="63C44D8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Subjects Taught: Financial mathematics, actuarial mathematics, life insurance.</w:t>
      </w:r>
    </w:p>
    <w:p w14:paraId="7CDF7E7F"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1992–1993: Visiting Research Senior Fellow, Department of Financial Economics, Complutense University of Madrid, Spain.</w:t>
      </w:r>
    </w:p>
    <w:p w14:paraId="2504C666"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1988–1992: Part-time Professor, Department of Accountancy, University of Valencia, Spain.</w:t>
      </w:r>
    </w:p>
    <w:p w14:paraId="433BFF10"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Subjects Taught: Financial accounting and cost accounting.</w:t>
      </w:r>
    </w:p>
    <w:p w14:paraId="6FB4D1A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b/>
          <w:sz w:val="24"/>
          <w:szCs w:val="24"/>
        </w:rPr>
        <w:t>Education</w:t>
      </w:r>
    </w:p>
    <w:p w14:paraId="06DB6FB3"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 Ph.D. in Economics, University of Valencia (Spain), 1994.</w:t>
      </w:r>
    </w:p>
    <w:p w14:paraId="2B58E7E4"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Major Fields: Annuities, Disability, Long-Term Care, Pensions, Retirement, Social Security.</w:t>
      </w:r>
    </w:p>
    <w:p w14:paraId="0CC4E2B5"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Minor Fields: Taxation, Latin America.</w:t>
      </w:r>
    </w:p>
    <w:p w14:paraId="7839FB2A"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 B.A. in Actuarial Sciences, Complutense University of Madrid (Spain), 1992</w:t>
      </w:r>
    </w:p>
    <w:p w14:paraId="63656A0D"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3. B.A. in Business, University of Valencia (Spain), 1987.</w:t>
      </w:r>
    </w:p>
    <w:p w14:paraId="44A24EDD"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4.-First </w:t>
      </w:r>
      <w:proofErr w:type="gramStart"/>
      <w:r w:rsidRPr="009D31AF">
        <w:rPr>
          <w:rFonts w:ascii="Times New Roman" w:hAnsi="Times New Roman" w:cs="Times New Roman"/>
          <w:sz w:val="24"/>
          <w:szCs w:val="24"/>
        </w:rPr>
        <w:t>cycle</w:t>
      </w:r>
      <w:proofErr w:type="gramEnd"/>
      <w:r w:rsidRPr="009D31AF">
        <w:rPr>
          <w:rFonts w:ascii="Times New Roman" w:hAnsi="Times New Roman" w:cs="Times New Roman"/>
          <w:sz w:val="24"/>
          <w:szCs w:val="24"/>
        </w:rPr>
        <w:t xml:space="preserve"> in Business, University of Valencia (Spain), 1985.</w:t>
      </w:r>
    </w:p>
    <w:p w14:paraId="21B83B78"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Major Fields: Annuities, Disability, Long-Term Care, Pensions, Retirement, Social Security.</w:t>
      </w:r>
    </w:p>
    <w:p w14:paraId="33CE3380"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Minor Fields: Taxation, Latin America.</w:t>
      </w:r>
    </w:p>
    <w:p w14:paraId="089A853A" w14:textId="47F9FF5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b/>
          <w:sz w:val="24"/>
          <w:szCs w:val="24"/>
        </w:rPr>
        <w:t xml:space="preserve">Research Grants &amp; Contracts </w:t>
      </w:r>
    </w:p>
    <w:p w14:paraId="2AF5BFBD" w14:textId="77777777" w:rsidR="003E11E3" w:rsidRPr="009D31AF" w:rsidRDefault="00B26BE3" w:rsidP="00DF2F13">
      <w:pPr>
        <w:spacing w:before="120" w:after="120" w:line="240" w:lineRule="auto"/>
        <w:jc w:val="both"/>
        <w:rPr>
          <w:rFonts w:ascii="Times New Roman" w:hAnsi="Times New Roman" w:cs="Times New Roman"/>
          <w:b/>
          <w:bCs/>
          <w:sz w:val="24"/>
          <w:szCs w:val="24"/>
        </w:rPr>
      </w:pPr>
      <w:r w:rsidRPr="009D31AF">
        <w:rPr>
          <w:rFonts w:ascii="Times New Roman" w:hAnsi="Times New Roman" w:cs="Times New Roman"/>
          <w:b/>
          <w:bCs/>
          <w:sz w:val="24"/>
          <w:szCs w:val="24"/>
        </w:rPr>
        <w:t>Research grants (From 2006 onwards):</w:t>
      </w:r>
    </w:p>
    <w:p w14:paraId="4CBD58A7" w14:textId="05DDDD69" w:rsidR="0040655A" w:rsidRPr="009D31AF" w:rsidRDefault="0040655A"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2025–2029 Generalitat Valenciana (Spain), PROMETEO </w:t>
      </w:r>
      <w:proofErr w:type="spellStart"/>
      <w:r w:rsidRPr="009D31AF">
        <w:rPr>
          <w:rFonts w:ascii="Times New Roman" w:hAnsi="Times New Roman" w:cs="Times New Roman"/>
          <w:sz w:val="24"/>
          <w:szCs w:val="24"/>
        </w:rPr>
        <w:t>Programme</w:t>
      </w:r>
      <w:proofErr w:type="spellEnd"/>
      <w:r w:rsidRPr="009D31AF">
        <w:rPr>
          <w:rFonts w:ascii="Times New Roman" w:hAnsi="Times New Roman" w:cs="Times New Roman"/>
          <w:sz w:val="24"/>
          <w:szCs w:val="24"/>
        </w:rPr>
        <w:t xml:space="preserve">. </w:t>
      </w:r>
      <w:r w:rsidRPr="009D31AF">
        <w:rPr>
          <w:rFonts w:ascii="Times New Roman" w:hAnsi="Times New Roman" w:cs="Times New Roman"/>
          <w:sz w:val="24"/>
          <w:szCs w:val="24"/>
          <w:lang w:val="es-ES"/>
        </w:rPr>
        <w:t>Project CIPROM/2024/075.</w:t>
      </w:r>
      <w:r w:rsidR="0007382D" w:rsidRPr="009D31AF">
        <w:rPr>
          <w:rFonts w:ascii="Times New Roman" w:hAnsi="Times New Roman" w:cs="Times New Roman"/>
          <w:sz w:val="24"/>
          <w:szCs w:val="24"/>
          <w:lang w:val="es-ES"/>
        </w:rPr>
        <w:t xml:space="preserve"> El moderno derecho del Seguro. </w:t>
      </w:r>
      <w:r w:rsidRPr="009D31AF">
        <w:rPr>
          <w:rFonts w:ascii="Times New Roman" w:hAnsi="Times New Roman" w:cs="Times New Roman"/>
          <w:sz w:val="24"/>
          <w:szCs w:val="24"/>
          <w:lang w:val="es-ES"/>
        </w:rPr>
        <w:t xml:space="preserve"> Heads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research</w:t>
      </w:r>
      <w:proofErr w:type="spellEnd"/>
      <w:r w:rsidRPr="009D31AF">
        <w:rPr>
          <w:rFonts w:ascii="Times New Roman" w:hAnsi="Times New Roman" w:cs="Times New Roman"/>
          <w:sz w:val="24"/>
          <w:szCs w:val="24"/>
          <w:lang w:val="es-ES"/>
        </w:rPr>
        <w:t xml:space="preserve">: Juan Bataller Grau and </w:t>
      </w:r>
      <w:proofErr w:type="spellStart"/>
      <w:r w:rsidRPr="009D31AF">
        <w:rPr>
          <w:rFonts w:ascii="Times New Roman" w:hAnsi="Times New Roman" w:cs="Times New Roman"/>
          <w:sz w:val="24"/>
          <w:szCs w:val="24"/>
          <w:lang w:val="es-ES"/>
        </w:rPr>
        <w:t>Mª</w:t>
      </w:r>
      <w:proofErr w:type="spellEnd"/>
      <w:r w:rsidRPr="009D31AF">
        <w:rPr>
          <w:rFonts w:ascii="Times New Roman" w:hAnsi="Times New Roman" w:cs="Times New Roman"/>
          <w:sz w:val="24"/>
          <w:szCs w:val="24"/>
          <w:lang w:val="es-ES"/>
        </w:rPr>
        <w:t xml:space="preserve"> Luisa Atienza Navarro.</w:t>
      </w:r>
    </w:p>
    <w:p w14:paraId="30C97BF2" w14:textId="4077BDE9"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2022-2025 Gobierno Vasco (Spain), “BiRTE (Bilbao </w:t>
      </w:r>
      <w:proofErr w:type="spellStart"/>
      <w:r w:rsidRPr="009D31AF">
        <w:rPr>
          <w:rFonts w:ascii="Times New Roman" w:hAnsi="Times New Roman" w:cs="Times New Roman"/>
          <w:sz w:val="24"/>
          <w:szCs w:val="24"/>
          <w:lang w:val="es-ES"/>
        </w:rPr>
        <w:t>Research</w:t>
      </w:r>
      <w:proofErr w:type="spellEnd"/>
      <w:r w:rsidRPr="009D31AF">
        <w:rPr>
          <w:rFonts w:ascii="Times New Roman" w:hAnsi="Times New Roman" w:cs="Times New Roman"/>
          <w:sz w:val="24"/>
          <w:szCs w:val="24"/>
          <w:lang w:val="es-ES"/>
        </w:rPr>
        <w:t xml:space="preserve"> Team in </w:t>
      </w:r>
      <w:proofErr w:type="spellStart"/>
      <w:r w:rsidRPr="009D31AF">
        <w:rPr>
          <w:rFonts w:ascii="Times New Roman" w:hAnsi="Times New Roman" w:cs="Times New Roman"/>
          <w:sz w:val="24"/>
          <w:szCs w:val="24"/>
          <w:lang w:val="es-ES"/>
        </w:rPr>
        <w:t>Economics</w:t>
      </w:r>
      <w:proofErr w:type="spellEnd"/>
      <w:r w:rsidRPr="009D31AF">
        <w:rPr>
          <w:rFonts w:ascii="Times New Roman" w:hAnsi="Times New Roman" w:cs="Times New Roman"/>
          <w:sz w:val="24"/>
          <w:szCs w:val="24"/>
          <w:lang w:val="es-ES"/>
        </w:rPr>
        <w:t xml:space="preserve">)” Head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research</w:t>
      </w:r>
      <w:proofErr w:type="spellEnd"/>
      <w:r w:rsidRPr="009D31AF">
        <w:rPr>
          <w:rFonts w:ascii="Times New Roman" w:hAnsi="Times New Roman" w:cs="Times New Roman"/>
          <w:sz w:val="24"/>
          <w:szCs w:val="24"/>
          <w:lang w:val="es-ES"/>
        </w:rPr>
        <w:t xml:space="preserve"> Aitor Ciarreta-Antuñano. (Basque Country University). Project IT1461-22.</w:t>
      </w:r>
    </w:p>
    <w:p w14:paraId="3CA4B4ED"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2022-2023 Fundación Mapfre Modelización espacial e </w:t>
      </w:r>
      <w:proofErr w:type="spellStart"/>
      <w:r w:rsidRPr="009D31AF">
        <w:rPr>
          <w:rFonts w:ascii="Times New Roman" w:hAnsi="Times New Roman" w:cs="Times New Roman"/>
          <w:sz w:val="24"/>
          <w:szCs w:val="24"/>
          <w:lang w:val="es-ES"/>
        </w:rPr>
        <w:t>intra-anual</w:t>
      </w:r>
      <w:proofErr w:type="spellEnd"/>
      <w:r w:rsidRPr="009D31AF">
        <w:rPr>
          <w:rFonts w:ascii="Times New Roman" w:hAnsi="Times New Roman" w:cs="Times New Roman"/>
          <w:sz w:val="24"/>
          <w:szCs w:val="24"/>
          <w:lang w:val="es-ES"/>
        </w:rPr>
        <w:t xml:space="preserve"> de la mortalidad en España. Una herramienta automática para el cálculo de productos de vida. </w:t>
      </w:r>
      <w:r w:rsidRPr="009D31AF">
        <w:rPr>
          <w:rFonts w:ascii="Times New Roman" w:hAnsi="Times New Roman" w:cs="Times New Roman"/>
          <w:sz w:val="24"/>
          <w:szCs w:val="24"/>
        </w:rPr>
        <w:t>Head of research José Manuel Pavía. (University of Valencia).</w:t>
      </w:r>
    </w:p>
    <w:p w14:paraId="15BDC2EA"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2019-2020 </w:t>
      </w:r>
      <w:proofErr w:type="spellStart"/>
      <w:r w:rsidRPr="009D31AF">
        <w:rPr>
          <w:rFonts w:ascii="Times New Roman" w:hAnsi="Times New Roman" w:cs="Times New Roman"/>
          <w:sz w:val="24"/>
          <w:szCs w:val="24"/>
        </w:rPr>
        <w:t>Gobierno</w:t>
      </w:r>
      <w:proofErr w:type="spellEnd"/>
      <w:r w:rsidRPr="009D31AF">
        <w:rPr>
          <w:rFonts w:ascii="Times New Roman" w:hAnsi="Times New Roman" w:cs="Times New Roman"/>
          <w:sz w:val="24"/>
          <w:szCs w:val="24"/>
        </w:rPr>
        <w:t xml:space="preserve"> Vasco (Spain), “BiRTE (Bilbao Research Team in Economics)” Head of research Aitor Ciarreta-Antuñano. </w:t>
      </w:r>
      <w:r w:rsidRPr="009D31AF">
        <w:rPr>
          <w:rFonts w:ascii="Times New Roman" w:hAnsi="Times New Roman" w:cs="Times New Roman"/>
          <w:sz w:val="24"/>
          <w:szCs w:val="24"/>
          <w:lang w:val="es-ES"/>
        </w:rPr>
        <w:t>(Basque Country University). Project ITI 336-19</w:t>
      </w:r>
    </w:p>
    <w:p w14:paraId="2BEB442E"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2019-2020 Generalidad Valenciana (Spain), “El derecho del seguro en la sociedad del bienestar del </w:t>
      </w:r>
      <w:proofErr w:type="spellStart"/>
      <w:r w:rsidRPr="009D31AF">
        <w:rPr>
          <w:rFonts w:ascii="Times New Roman" w:hAnsi="Times New Roman" w:cs="Times New Roman"/>
          <w:sz w:val="24"/>
          <w:szCs w:val="24"/>
          <w:lang w:val="es-ES"/>
        </w:rPr>
        <w:t>s.XXI</w:t>
      </w:r>
      <w:proofErr w:type="spellEnd"/>
      <w:r w:rsidRPr="009D31AF">
        <w:rPr>
          <w:rFonts w:ascii="Times New Roman" w:hAnsi="Times New Roman" w:cs="Times New Roman"/>
          <w:sz w:val="24"/>
          <w:szCs w:val="24"/>
          <w:lang w:val="es-ES"/>
        </w:rPr>
        <w:t xml:space="preserve">: la persona como elemento central” Head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research</w:t>
      </w:r>
      <w:proofErr w:type="spellEnd"/>
      <w:r w:rsidRPr="009D31AF">
        <w:rPr>
          <w:rFonts w:ascii="Times New Roman" w:hAnsi="Times New Roman" w:cs="Times New Roman"/>
          <w:sz w:val="24"/>
          <w:szCs w:val="24"/>
          <w:lang w:val="es-ES"/>
        </w:rPr>
        <w:t xml:space="preserve"> Juan Bataller-Grau. (</w:t>
      </w:r>
      <w:proofErr w:type="spellStart"/>
      <w:r w:rsidRPr="009D31AF">
        <w:rPr>
          <w:rFonts w:ascii="Times New Roman" w:hAnsi="Times New Roman" w:cs="Times New Roman"/>
          <w:sz w:val="24"/>
          <w:szCs w:val="24"/>
          <w:lang w:val="es-ES"/>
        </w:rPr>
        <w:t>University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Valencia). Project AICO/2019/075</w:t>
      </w:r>
    </w:p>
    <w:p w14:paraId="7BA362E3"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lastRenderedPageBreak/>
        <w:t xml:space="preserve">2019-2019 Ministerio de Ciencia, Innovación y Universidades (Spain), “El derecho del seguro en la sociedad del bienestar del </w:t>
      </w:r>
      <w:proofErr w:type="spellStart"/>
      <w:r w:rsidRPr="009D31AF">
        <w:rPr>
          <w:rFonts w:ascii="Times New Roman" w:hAnsi="Times New Roman" w:cs="Times New Roman"/>
          <w:sz w:val="24"/>
          <w:szCs w:val="24"/>
          <w:lang w:val="es-ES"/>
        </w:rPr>
        <w:t>s.XXI</w:t>
      </w:r>
      <w:proofErr w:type="spellEnd"/>
      <w:r w:rsidRPr="009D31AF">
        <w:rPr>
          <w:rFonts w:ascii="Times New Roman" w:hAnsi="Times New Roman" w:cs="Times New Roman"/>
          <w:sz w:val="24"/>
          <w:szCs w:val="24"/>
          <w:lang w:val="es-ES"/>
        </w:rPr>
        <w:t xml:space="preserve">: la persona como elemento central” Head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research</w:t>
      </w:r>
      <w:proofErr w:type="spellEnd"/>
      <w:r w:rsidRPr="009D31AF">
        <w:rPr>
          <w:rFonts w:ascii="Times New Roman" w:hAnsi="Times New Roman" w:cs="Times New Roman"/>
          <w:sz w:val="24"/>
          <w:szCs w:val="24"/>
          <w:lang w:val="es-ES"/>
        </w:rPr>
        <w:t xml:space="preserve"> Juan Bataller-Grau. </w:t>
      </w:r>
      <w:r w:rsidRPr="009D31AF">
        <w:rPr>
          <w:rFonts w:ascii="Times New Roman" w:hAnsi="Times New Roman" w:cs="Times New Roman"/>
          <w:sz w:val="24"/>
          <w:szCs w:val="24"/>
        </w:rPr>
        <w:t>(University of Valencia). Project RTI2018-097087-B-I0</w:t>
      </w:r>
    </w:p>
    <w:p w14:paraId="461597EC"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2013-2019 The Spanish Ministry of the Economy and Competitiveness (Spain), “Empirical Finance” Head of research Juan Nave-Pineda. (University of Castilla La Mancha). Project ECO2015-65826-P</w:t>
      </w:r>
    </w:p>
    <w:p w14:paraId="45722382"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2013-2016 The Spanish Ministry of the Economy and Competitiveness (Spain), “Empirical Finance” Head of research Juan Nave-Pineda. (University of Castilla La Mancha). Project ECO2012-36685</w:t>
      </w:r>
    </w:p>
    <w:p w14:paraId="46C905D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2010-2011 The Ministry of </w:t>
      </w:r>
      <w:proofErr w:type="spellStart"/>
      <w:r w:rsidRPr="009D31AF">
        <w:rPr>
          <w:rFonts w:ascii="Times New Roman" w:hAnsi="Times New Roman" w:cs="Times New Roman"/>
          <w:sz w:val="24"/>
          <w:szCs w:val="24"/>
        </w:rPr>
        <w:t>Labour</w:t>
      </w:r>
      <w:proofErr w:type="spellEnd"/>
      <w:r w:rsidRPr="009D31AF">
        <w:rPr>
          <w:rFonts w:ascii="Times New Roman" w:hAnsi="Times New Roman" w:cs="Times New Roman"/>
          <w:sz w:val="24"/>
          <w:szCs w:val="24"/>
        </w:rPr>
        <w:t xml:space="preserve"> and </w:t>
      </w:r>
      <w:proofErr w:type="spellStart"/>
      <w:r w:rsidRPr="009D31AF">
        <w:rPr>
          <w:rFonts w:ascii="Times New Roman" w:hAnsi="Times New Roman" w:cs="Times New Roman"/>
          <w:sz w:val="24"/>
          <w:szCs w:val="24"/>
        </w:rPr>
        <w:t>Inmigration</w:t>
      </w:r>
      <w:proofErr w:type="spellEnd"/>
      <w:r w:rsidRPr="009D31AF">
        <w:rPr>
          <w:rFonts w:ascii="Times New Roman" w:hAnsi="Times New Roman" w:cs="Times New Roman"/>
          <w:sz w:val="24"/>
          <w:szCs w:val="24"/>
        </w:rPr>
        <w:t xml:space="preserve"> (Spain), “A Proposal for Improving the External and Internal Information of the Spanish Public Pension System” Head of research Carlos Vidal-Meliá.  Project </w:t>
      </w:r>
      <w:proofErr w:type="spellStart"/>
      <w:r w:rsidRPr="009D31AF">
        <w:rPr>
          <w:rFonts w:ascii="Times New Roman" w:hAnsi="Times New Roman" w:cs="Times New Roman"/>
          <w:sz w:val="24"/>
          <w:szCs w:val="24"/>
        </w:rPr>
        <w:t>Fipros</w:t>
      </w:r>
      <w:proofErr w:type="spellEnd"/>
      <w:r w:rsidRPr="009D31AF">
        <w:rPr>
          <w:rFonts w:ascii="Times New Roman" w:hAnsi="Times New Roman" w:cs="Times New Roman"/>
          <w:sz w:val="24"/>
          <w:szCs w:val="24"/>
        </w:rPr>
        <w:t xml:space="preserve"> 2010/27</w:t>
      </w:r>
    </w:p>
    <w:p w14:paraId="28F22495"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2010-2013 The Ministry of Science and Innovation (Spain), “The Rate of Interest and the Empirical Finance” Head of research Juan Nave-Pineda. (University CEU-San Pablo at Valencia). Project ECO2009-13616</w:t>
      </w:r>
    </w:p>
    <w:p w14:paraId="6C723E4B"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2007 The Valencian Institute for Economic Research (IVIE) and The Swedish Social Security Agency (</w:t>
      </w:r>
      <w:proofErr w:type="spellStart"/>
      <w:r w:rsidRPr="009D31AF">
        <w:rPr>
          <w:rFonts w:ascii="Times New Roman" w:hAnsi="Times New Roman" w:cs="Times New Roman"/>
          <w:sz w:val="24"/>
          <w:szCs w:val="24"/>
        </w:rPr>
        <w:t>Försäkringskassan</w:t>
      </w:r>
      <w:proofErr w:type="spellEnd"/>
      <w:r w:rsidRPr="009D31AF">
        <w:rPr>
          <w:rFonts w:ascii="Times New Roman" w:hAnsi="Times New Roman" w:cs="Times New Roman"/>
          <w:sz w:val="24"/>
          <w:szCs w:val="24"/>
        </w:rPr>
        <w:t>). “The Actuarial Balance as an Indicator of Solvency of the Pay-As-You-Go System” Head of research: Carlos Vidal-Meliá.</w:t>
      </w:r>
    </w:p>
    <w:p w14:paraId="75CCBF1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2006-2009 The Ministry of Education and Science (Spain), “Financial models and the rate of interest” Head of research: Juan Nave-Pineda. University CEU-San Pablo at Valencia). Project SEJ2006-0505</w:t>
      </w:r>
    </w:p>
    <w:p w14:paraId="4ACC2C06"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2006-2007 The Ministry of </w:t>
      </w:r>
      <w:proofErr w:type="spellStart"/>
      <w:r w:rsidRPr="009D31AF">
        <w:rPr>
          <w:rFonts w:ascii="Times New Roman" w:hAnsi="Times New Roman" w:cs="Times New Roman"/>
          <w:sz w:val="24"/>
          <w:szCs w:val="24"/>
        </w:rPr>
        <w:t>Labour</w:t>
      </w:r>
      <w:proofErr w:type="spellEnd"/>
      <w:r w:rsidRPr="009D31AF">
        <w:rPr>
          <w:rFonts w:ascii="Times New Roman" w:hAnsi="Times New Roman" w:cs="Times New Roman"/>
          <w:sz w:val="24"/>
          <w:szCs w:val="24"/>
        </w:rPr>
        <w:t xml:space="preserve"> and Immigration (Spain), “Improving the Equity, and Sustainability of Pay-As-You-Go Pension Systems by means of NDCs” Head of research: Inmaculada Domínguez-Fabián (University of Extremadura).</w:t>
      </w:r>
    </w:p>
    <w:p w14:paraId="28EF95A2" w14:textId="77777777" w:rsidR="00865604" w:rsidRPr="009D31AF" w:rsidRDefault="00865604" w:rsidP="00DF2F13">
      <w:pPr>
        <w:spacing w:before="120" w:after="120" w:line="240" w:lineRule="auto"/>
        <w:jc w:val="both"/>
        <w:rPr>
          <w:rFonts w:ascii="Times New Roman" w:hAnsi="Times New Roman" w:cs="Times New Roman"/>
          <w:sz w:val="24"/>
          <w:szCs w:val="24"/>
        </w:rPr>
      </w:pPr>
    </w:p>
    <w:p w14:paraId="3FB23A72" w14:textId="37E5FD13" w:rsidR="009F6907" w:rsidRPr="009D31AF" w:rsidRDefault="009F6907" w:rsidP="00DF2F13">
      <w:pPr>
        <w:spacing w:before="120" w:after="120" w:line="240" w:lineRule="auto"/>
        <w:jc w:val="both"/>
        <w:rPr>
          <w:rFonts w:ascii="Times New Roman" w:hAnsi="Times New Roman" w:cs="Times New Roman"/>
          <w:b/>
          <w:bCs/>
          <w:sz w:val="24"/>
          <w:szCs w:val="24"/>
        </w:rPr>
      </w:pPr>
      <w:r w:rsidRPr="009D31AF">
        <w:rPr>
          <w:rFonts w:ascii="Times New Roman" w:hAnsi="Times New Roman" w:cs="Times New Roman"/>
          <w:b/>
          <w:bCs/>
          <w:sz w:val="24"/>
          <w:szCs w:val="24"/>
        </w:rPr>
        <w:t>Contracts</w:t>
      </w:r>
      <w:r w:rsidR="00865604" w:rsidRPr="009D31AF">
        <w:rPr>
          <w:rFonts w:ascii="Times New Roman" w:hAnsi="Times New Roman" w:cs="Times New Roman"/>
          <w:b/>
          <w:bCs/>
          <w:sz w:val="24"/>
          <w:szCs w:val="24"/>
        </w:rPr>
        <w:t xml:space="preserve"> (Article 83 LRU and 60 LOSU</w:t>
      </w:r>
      <w:r w:rsidR="00D72663" w:rsidRPr="009D31AF">
        <w:rPr>
          <w:rFonts w:ascii="Times New Roman" w:hAnsi="Times New Roman" w:cs="Times New Roman"/>
          <w:b/>
          <w:bCs/>
          <w:sz w:val="24"/>
          <w:szCs w:val="24"/>
        </w:rPr>
        <w:t>)</w:t>
      </w:r>
    </w:p>
    <w:tbl>
      <w:tblPr>
        <w:tblStyle w:val="Tablaconcuadrcula1Claro-nfasis2"/>
        <w:tblW w:w="0" w:type="auto"/>
        <w:tblLook w:val="04A0" w:firstRow="1" w:lastRow="0" w:firstColumn="1" w:lastColumn="0" w:noHBand="0" w:noVBand="1"/>
      </w:tblPr>
      <w:tblGrid>
        <w:gridCol w:w="424"/>
        <w:gridCol w:w="2094"/>
        <w:gridCol w:w="2239"/>
        <w:gridCol w:w="1048"/>
        <w:gridCol w:w="1338"/>
        <w:gridCol w:w="1487"/>
      </w:tblGrid>
      <w:tr w:rsidR="00865604" w:rsidRPr="009D31AF" w14:paraId="4BD7A6B5" w14:textId="77777777" w:rsidTr="0086560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72F8505"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w:t>
            </w:r>
          </w:p>
        </w:tc>
        <w:tc>
          <w:tcPr>
            <w:tcW w:w="0" w:type="auto"/>
            <w:hideMark/>
          </w:tcPr>
          <w:p w14:paraId="050EF021" w14:textId="77777777" w:rsidR="00865604" w:rsidRPr="009D31AF" w:rsidRDefault="00865604" w:rsidP="00FC1C06">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Project/Contract Title (English)</w:t>
            </w:r>
          </w:p>
        </w:tc>
        <w:tc>
          <w:tcPr>
            <w:tcW w:w="0" w:type="auto"/>
            <w:hideMark/>
          </w:tcPr>
          <w:p w14:paraId="291ED744" w14:textId="77777777" w:rsidR="00865604" w:rsidRPr="009D31AF" w:rsidRDefault="00865604" w:rsidP="00FC1C06">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Entity (Funding/Contracting)</w:t>
            </w:r>
          </w:p>
        </w:tc>
        <w:tc>
          <w:tcPr>
            <w:tcW w:w="0" w:type="auto"/>
            <w:hideMark/>
          </w:tcPr>
          <w:p w14:paraId="1F3504CD" w14:textId="77777777" w:rsidR="00865604" w:rsidRPr="009D31AF" w:rsidRDefault="00865604" w:rsidP="00FC1C06">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Amount (€)</w:t>
            </w:r>
          </w:p>
        </w:tc>
        <w:tc>
          <w:tcPr>
            <w:tcW w:w="0" w:type="auto"/>
            <w:hideMark/>
          </w:tcPr>
          <w:p w14:paraId="5005EFAF" w14:textId="77777777" w:rsidR="00865604" w:rsidRPr="009D31AF" w:rsidRDefault="00865604" w:rsidP="00FC1C06">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Duration (Since/Until)</w:t>
            </w:r>
          </w:p>
        </w:tc>
        <w:tc>
          <w:tcPr>
            <w:tcW w:w="0" w:type="auto"/>
            <w:hideMark/>
          </w:tcPr>
          <w:p w14:paraId="0EC8E3CB" w14:textId="77777777" w:rsidR="00865604" w:rsidRPr="009D31AF" w:rsidRDefault="00865604" w:rsidP="00FC1C06">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PI/Researcher in Charge</w:t>
            </w:r>
          </w:p>
        </w:tc>
      </w:tr>
      <w:tr w:rsidR="00865604" w:rsidRPr="009D31AF" w14:paraId="1764AE9A"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2B233DEE"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41</w:t>
            </w:r>
          </w:p>
        </w:tc>
        <w:tc>
          <w:tcPr>
            <w:tcW w:w="0" w:type="auto"/>
            <w:hideMark/>
          </w:tcPr>
          <w:p w14:paraId="020B949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Diverse Activities of Actuarial Financial Reviews</w:t>
            </w:r>
            <w:r w:rsidRPr="009D31AF">
              <w:rPr>
                <w:rFonts w:ascii="Times New Roman" w:hAnsi="Times New Roman" w:cs="Times New Roman"/>
                <w:sz w:val="24"/>
                <w:szCs w:val="24"/>
              </w:rPr>
              <w:t> of Pension Plans (City Councils, Universities, and Private Companies)</w:t>
            </w:r>
          </w:p>
        </w:tc>
        <w:tc>
          <w:tcPr>
            <w:tcW w:w="0" w:type="auto"/>
            <w:hideMark/>
          </w:tcPr>
          <w:p w14:paraId="114F9F5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15554 - PENSIOVAL III / 15546 - BANKIA PENSIONES XLVI, FP / 15555 - PENSIOVAL VII FONDO DE PENSIONES</w:t>
            </w:r>
          </w:p>
        </w:tc>
        <w:tc>
          <w:tcPr>
            <w:tcW w:w="0" w:type="auto"/>
            <w:hideMark/>
          </w:tcPr>
          <w:p w14:paraId="369FF76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24.897,06</w:t>
            </w:r>
          </w:p>
        </w:tc>
        <w:tc>
          <w:tcPr>
            <w:tcW w:w="0" w:type="auto"/>
            <w:hideMark/>
          </w:tcPr>
          <w:p w14:paraId="31E37A3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2021 / 2025</w:t>
            </w:r>
          </w:p>
        </w:tc>
        <w:tc>
          <w:tcPr>
            <w:tcW w:w="0" w:type="auto"/>
            <w:hideMark/>
          </w:tcPr>
          <w:p w14:paraId="7ED39E1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B548D5A"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0C8B001F"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40</w:t>
            </w:r>
          </w:p>
        </w:tc>
        <w:tc>
          <w:tcPr>
            <w:tcW w:w="0" w:type="auto"/>
            <w:hideMark/>
          </w:tcPr>
          <w:p w14:paraId="4B90654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 xml:space="preserve">Actuarial Approach to the Viability/Solvency of Contributory </w:t>
            </w:r>
            <w:r w:rsidRPr="009D31AF">
              <w:rPr>
                <w:rFonts w:ascii="Times New Roman" w:hAnsi="Times New Roman" w:cs="Times New Roman"/>
                <w:b/>
                <w:bCs/>
                <w:sz w:val="24"/>
                <w:szCs w:val="24"/>
              </w:rPr>
              <w:lastRenderedPageBreak/>
              <w:t>Pay-As-You-Go Pension Systems</w:t>
            </w:r>
            <w:r w:rsidRPr="009D31AF">
              <w:rPr>
                <w:rFonts w:ascii="Times New Roman" w:hAnsi="Times New Roman" w:cs="Times New Roman"/>
                <w:sz w:val="24"/>
                <w:szCs w:val="24"/>
              </w:rPr>
              <w:t> (</w:t>
            </w:r>
            <w:proofErr w:type="spellStart"/>
            <w:r w:rsidRPr="009D31AF">
              <w:rPr>
                <w:rFonts w:ascii="Times New Roman" w:hAnsi="Times New Roman" w:cs="Times New Roman"/>
                <w:sz w:val="24"/>
                <w:szCs w:val="24"/>
              </w:rPr>
              <w:t>AIReF</w:t>
            </w:r>
            <w:proofErr w:type="spellEnd"/>
            <w:r w:rsidRPr="009D31AF">
              <w:rPr>
                <w:rFonts w:ascii="Times New Roman" w:hAnsi="Times New Roman" w:cs="Times New Roman"/>
                <w:sz w:val="24"/>
                <w:szCs w:val="24"/>
              </w:rPr>
              <w:t>)</w:t>
            </w:r>
          </w:p>
        </w:tc>
        <w:tc>
          <w:tcPr>
            <w:tcW w:w="0" w:type="auto"/>
            <w:hideMark/>
          </w:tcPr>
          <w:p w14:paraId="7D8926B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16429 - Autoridad Independiente de Responsabilidad Fiscal (AIReF) - </w:t>
            </w:r>
            <w:r w:rsidRPr="009D31AF">
              <w:rPr>
                <w:rFonts w:ascii="Times New Roman" w:hAnsi="Times New Roman" w:cs="Times New Roman"/>
                <w:sz w:val="24"/>
                <w:szCs w:val="24"/>
                <w:lang w:val="es-ES"/>
              </w:rPr>
              <w:lastRenderedPageBreak/>
              <w:t>Comisión Europea</w:t>
            </w:r>
          </w:p>
        </w:tc>
        <w:tc>
          <w:tcPr>
            <w:tcW w:w="0" w:type="auto"/>
            <w:hideMark/>
          </w:tcPr>
          <w:p w14:paraId="119FD60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2.400,00</w:t>
            </w:r>
          </w:p>
        </w:tc>
        <w:tc>
          <w:tcPr>
            <w:tcW w:w="0" w:type="auto"/>
            <w:hideMark/>
          </w:tcPr>
          <w:p w14:paraId="3BE1F12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2023 / 2023</w:t>
            </w:r>
          </w:p>
        </w:tc>
        <w:tc>
          <w:tcPr>
            <w:tcW w:w="0" w:type="auto"/>
            <w:hideMark/>
          </w:tcPr>
          <w:p w14:paraId="65ED4A9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MELIÁ</w:t>
            </w:r>
          </w:p>
        </w:tc>
      </w:tr>
      <w:tr w:rsidR="00865604" w:rsidRPr="009D31AF" w14:paraId="1B5A3759"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55BF9C7F"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39</w:t>
            </w:r>
          </w:p>
        </w:tc>
        <w:tc>
          <w:tcPr>
            <w:tcW w:w="0" w:type="auto"/>
            <w:hideMark/>
          </w:tcPr>
          <w:p w14:paraId="32E3961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REVIEWS OF EMPLOYEE PENSION PLANS</w:t>
            </w:r>
            <w:r w:rsidRPr="009D31AF">
              <w:rPr>
                <w:rFonts w:ascii="Times New Roman" w:hAnsi="Times New Roman" w:cs="Times New Roman"/>
                <w:sz w:val="24"/>
                <w:szCs w:val="24"/>
              </w:rPr>
              <w:t xml:space="preserve"> (Valencia City Council, Generalitat, Cortes Generales, </w:t>
            </w:r>
            <w:proofErr w:type="spellStart"/>
            <w:r w:rsidRPr="009D31AF">
              <w:rPr>
                <w:rFonts w:ascii="Times New Roman" w:hAnsi="Times New Roman" w:cs="Times New Roman"/>
                <w:sz w:val="24"/>
                <w:szCs w:val="24"/>
              </w:rPr>
              <w:t>Diputación</w:t>
            </w:r>
            <w:proofErr w:type="spellEnd"/>
            <w:r w:rsidRPr="009D31AF">
              <w:rPr>
                <w:rFonts w:ascii="Times New Roman" w:hAnsi="Times New Roman" w:cs="Times New Roman"/>
                <w:sz w:val="24"/>
                <w:szCs w:val="24"/>
              </w:rPr>
              <w:t xml:space="preserve"> de Castellón, etc.)</w:t>
            </w:r>
          </w:p>
        </w:tc>
        <w:tc>
          <w:tcPr>
            <w:tcW w:w="0" w:type="auto"/>
            <w:hideMark/>
          </w:tcPr>
          <w:p w14:paraId="6000F38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22581 - BANKIA PENSIONES PYME, F.P., et al.</w:t>
            </w:r>
          </w:p>
        </w:tc>
        <w:tc>
          <w:tcPr>
            <w:tcW w:w="0" w:type="auto"/>
            <w:hideMark/>
          </w:tcPr>
          <w:p w14:paraId="1F8B445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6.764,57</w:t>
            </w:r>
          </w:p>
        </w:tc>
        <w:tc>
          <w:tcPr>
            <w:tcW w:w="0" w:type="auto"/>
            <w:hideMark/>
          </w:tcPr>
          <w:p w14:paraId="3CCA276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2021 / 2021</w:t>
            </w:r>
          </w:p>
        </w:tc>
        <w:tc>
          <w:tcPr>
            <w:tcW w:w="0" w:type="auto"/>
            <w:hideMark/>
          </w:tcPr>
          <w:p w14:paraId="3255A9A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1F84A4CF"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6F0A1657"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38</w:t>
            </w:r>
          </w:p>
        </w:tc>
        <w:tc>
          <w:tcPr>
            <w:tcW w:w="0" w:type="auto"/>
            <w:hideMark/>
          </w:tcPr>
          <w:p w14:paraId="7107EC9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Valuation of Labor Personnel</w:t>
            </w:r>
            <w:r w:rsidRPr="009D31AF">
              <w:rPr>
                <w:rFonts w:ascii="Times New Roman" w:hAnsi="Times New Roman" w:cs="Times New Roman"/>
                <w:sz w:val="24"/>
                <w:szCs w:val="24"/>
              </w:rPr>
              <w:t> of the Pablo de Olavide University (UPO, 2021)</w:t>
            </w:r>
          </w:p>
        </w:tc>
        <w:tc>
          <w:tcPr>
            <w:tcW w:w="0" w:type="auto"/>
            <w:hideMark/>
          </w:tcPr>
          <w:p w14:paraId="580CF0D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6275 - Universidad Pablo de Olavide</w:t>
            </w:r>
          </w:p>
        </w:tc>
        <w:tc>
          <w:tcPr>
            <w:tcW w:w="0" w:type="auto"/>
            <w:hideMark/>
          </w:tcPr>
          <w:p w14:paraId="037F5B2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2.586,00</w:t>
            </w:r>
          </w:p>
        </w:tc>
        <w:tc>
          <w:tcPr>
            <w:tcW w:w="0" w:type="auto"/>
            <w:hideMark/>
          </w:tcPr>
          <w:p w14:paraId="47D940E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2021 / 2021</w:t>
            </w:r>
          </w:p>
        </w:tc>
        <w:tc>
          <w:tcPr>
            <w:tcW w:w="0" w:type="auto"/>
            <w:hideMark/>
          </w:tcPr>
          <w:p w14:paraId="749BFEA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464C3E1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EB35AC3"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37</w:t>
            </w:r>
          </w:p>
        </w:tc>
        <w:tc>
          <w:tcPr>
            <w:tcW w:w="0" w:type="auto"/>
            <w:hideMark/>
          </w:tcPr>
          <w:p w14:paraId="01ADC23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REVIEWS OF EMPLOYEE PENSION PLANS</w:t>
            </w:r>
            <w:r w:rsidRPr="009D31AF">
              <w:rPr>
                <w:rFonts w:ascii="Times New Roman" w:hAnsi="Times New Roman" w:cs="Times New Roman"/>
                <w:sz w:val="24"/>
                <w:szCs w:val="24"/>
              </w:rPr>
              <w:t xml:space="preserve"> (Madrid City Council, Cartagena,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Jaume I, and various City Councils and Companies)</w:t>
            </w:r>
          </w:p>
        </w:tc>
        <w:tc>
          <w:tcPr>
            <w:tcW w:w="0" w:type="auto"/>
            <w:hideMark/>
          </w:tcPr>
          <w:p w14:paraId="02003D2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22582 - BANKIA PENSIONES XXXIV, F.P., et al.</w:t>
            </w:r>
          </w:p>
        </w:tc>
        <w:tc>
          <w:tcPr>
            <w:tcW w:w="0" w:type="auto"/>
            <w:hideMark/>
          </w:tcPr>
          <w:p w14:paraId="5E36C91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4.567,76</w:t>
            </w:r>
          </w:p>
        </w:tc>
        <w:tc>
          <w:tcPr>
            <w:tcW w:w="0" w:type="auto"/>
            <w:hideMark/>
          </w:tcPr>
          <w:p w14:paraId="76CDC34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2020 / 2020</w:t>
            </w:r>
          </w:p>
        </w:tc>
        <w:tc>
          <w:tcPr>
            <w:tcW w:w="0" w:type="auto"/>
            <w:hideMark/>
          </w:tcPr>
          <w:p w14:paraId="4ECA69D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4BD7E90"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5F6ED64"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36</w:t>
            </w:r>
          </w:p>
        </w:tc>
        <w:tc>
          <w:tcPr>
            <w:tcW w:w="0" w:type="auto"/>
            <w:hideMark/>
          </w:tcPr>
          <w:p w14:paraId="1CFE0AE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Valuation of Labor Personnel</w:t>
            </w:r>
            <w:r w:rsidRPr="009D31AF">
              <w:rPr>
                <w:rFonts w:ascii="Times New Roman" w:hAnsi="Times New Roman" w:cs="Times New Roman"/>
                <w:sz w:val="24"/>
                <w:szCs w:val="24"/>
              </w:rPr>
              <w:t> of the Pablo de Olavide University (UPO, 2019)</w:t>
            </w:r>
          </w:p>
        </w:tc>
        <w:tc>
          <w:tcPr>
            <w:tcW w:w="0" w:type="auto"/>
            <w:hideMark/>
          </w:tcPr>
          <w:p w14:paraId="58F4A68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6275 - Universidad Pablo de Olavide</w:t>
            </w:r>
          </w:p>
        </w:tc>
        <w:tc>
          <w:tcPr>
            <w:tcW w:w="0" w:type="auto"/>
            <w:hideMark/>
          </w:tcPr>
          <w:p w14:paraId="3CA5000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2.873,75</w:t>
            </w:r>
          </w:p>
        </w:tc>
        <w:tc>
          <w:tcPr>
            <w:tcW w:w="0" w:type="auto"/>
            <w:hideMark/>
          </w:tcPr>
          <w:p w14:paraId="20FFD45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2019 / 2019</w:t>
            </w:r>
          </w:p>
        </w:tc>
        <w:tc>
          <w:tcPr>
            <w:tcW w:w="0" w:type="auto"/>
            <w:hideMark/>
          </w:tcPr>
          <w:p w14:paraId="1182748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03F5C86F"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04AD4F81"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35</w:t>
            </w:r>
          </w:p>
        </w:tc>
        <w:tc>
          <w:tcPr>
            <w:tcW w:w="0" w:type="auto"/>
            <w:hideMark/>
          </w:tcPr>
          <w:p w14:paraId="07CFBEA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Revision of the Employee Pension Plan: </w:t>
            </w:r>
            <w:r w:rsidRPr="009D31AF">
              <w:rPr>
                <w:rFonts w:ascii="Times New Roman" w:hAnsi="Times New Roman" w:cs="Times New Roman"/>
                <w:b/>
                <w:bCs/>
                <w:sz w:val="24"/>
                <w:szCs w:val="24"/>
              </w:rPr>
              <w:t>BANCAIXA Foundation Employees</w:t>
            </w:r>
          </w:p>
        </w:tc>
        <w:tc>
          <w:tcPr>
            <w:tcW w:w="0" w:type="auto"/>
            <w:hideMark/>
          </w:tcPr>
          <w:p w14:paraId="47D1449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15551 - FONCAVAL, F.P.</w:t>
            </w:r>
          </w:p>
        </w:tc>
        <w:tc>
          <w:tcPr>
            <w:tcW w:w="0" w:type="auto"/>
            <w:hideMark/>
          </w:tcPr>
          <w:p w14:paraId="4241125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937,75</w:t>
            </w:r>
          </w:p>
        </w:tc>
        <w:tc>
          <w:tcPr>
            <w:tcW w:w="0" w:type="auto"/>
            <w:hideMark/>
          </w:tcPr>
          <w:p w14:paraId="556AA53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2018 / 2018</w:t>
            </w:r>
          </w:p>
        </w:tc>
        <w:tc>
          <w:tcPr>
            <w:tcW w:w="0" w:type="auto"/>
            <w:hideMark/>
          </w:tcPr>
          <w:p w14:paraId="775145F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74BD5BC6"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07170AB1"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34</w:t>
            </w:r>
          </w:p>
        </w:tc>
        <w:tc>
          <w:tcPr>
            <w:tcW w:w="0" w:type="auto"/>
            <w:hideMark/>
          </w:tcPr>
          <w:p w14:paraId="1A01DCE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 xml:space="preserve">REVIEWS OF EMPLOYEE </w:t>
            </w:r>
            <w:r w:rsidRPr="009D31AF">
              <w:rPr>
                <w:rFonts w:ascii="Times New Roman" w:hAnsi="Times New Roman" w:cs="Times New Roman"/>
                <w:b/>
                <w:bCs/>
                <w:sz w:val="24"/>
                <w:szCs w:val="24"/>
              </w:rPr>
              <w:lastRenderedPageBreak/>
              <w:t>PENSION PLANS</w:t>
            </w:r>
            <w:r w:rsidRPr="009D31AF">
              <w:rPr>
                <w:rFonts w:ascii="Times New Roman" w:hAnsi="Times New Roman" w:cs="Times New Roman"/>
                <w:sz w:val="24"/>
                <w:szCs w:val="24"/>
              </w:rPr>
              <w:t> (Valencian Generalitat, Valencia City Council, and various City Councils and Companies)</w:t>
            </w:r>
          </w:p>
        </w:tc>
        <w:tc>
          <w:tcPr>
            <w:tcW w:w="0" w:type="auto"/>
            <w:hideMark/>
          </w:tcPr>
          <w:p w14:paraId="5484510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22579 - FUTURCAVAL, </w:t>
            </w:r>
            <w:r w:rsidRPr="009D31AF">
              <w:rPr>
                <w:rFonts w:ascii="Times New Roman" w:hAnsi="Times New Roman" w:cs="Times New Roman"/>
                <w:sz w:val="24"/>
                <w:szCs w:val="24"/>
                <w:lang w:val="es-ES"/>
              </w:rPr>
              <w:lastRenderedPageBreak/>
              <w:t>F.P., et al.</w:t>
            </w:r>
          </w:p>
        </w:tc>
        <w:tc>
          <w:tcPr>
            <w:tcW w:w="0" w:type="auto"/>
            <w:hideMark/>
          </w:tcPr>
          <w:p w14:paraId="73253B7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6.168,80</w:t>
            </w:r>
          </w:p>
        </w:tc>
        <w:tc>
          <w:tcPr>
            <w:tcW w:w="0" w:type="auto"/>
            <w:hideMark/>
          </w:tcPr>
          <w:p w14:paraId="7667B18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2018 / 2018</w:t>
            </w:r>
          </w:p>
        </w:tc>
        <w:tc>
          <w:tcPr>
            <w:tcW w:w="0" w:type="auto"/>
            <w:hideMark/>
          </w:tcPr>
          <w:p w14:paraId="03126BC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 xml:space="preserve">CARLOS VIDAL </w:t>
            </w:r>
            <w:r w:rsidRPr="009D31AF">
              <w:rPr>
                <w:rFonts w:ascii="Times New Roman" w:hAnsi="Times New Roman" w:cs="Times New Roman"/>
                <w:sz w:val="24"/>
                <w:szCs w:val="24"/>
              </w:rPr>
              <w:lastRenderedPageBreak/>
              <w:t>MELIA</w:t>
            </w:r>
          </w:p>
        </w:tc>
      </w:tr>
      <w:tr w:rsidR="00865604" w:rsidRPr="009D31AF" w14:paraId="3AC1ACFA"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F76BAC3"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lastRenderedPageBreak/>
              <w:t>33</w:t>
            </w:r>
          </w:p>
        </w:tc>
        <w:tc>
          <w:tcPr>
            <w:tcW w:w="0" w:type="auto"/>
            <w:hideMark/>
          </w:tcPr>
          <w:p w14:paraId="28E790C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(BANKIA PENSIONES XLVI, FP)</w:t>
            </w:r>
          </w:p>
        </w:tc>
        <w:tc>
          <w:tcPr>
            <w:tcW w:w="0" w:type="auto"/>
            <w:hideMark/>
          </w:tcPr>
          <w:p w14:paraId="56A8DB4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15546 - BANKIA PENSIONES XLVI, FP</w:t>
            </w:r>
          </w:p>
        </w:tc>
        <w:tc>
          <w:tcPr>
            <w:tcW w:w="0" w:type="auto"/>
            <w:hideMark/>
          </w:tcPr>
          <w:p w14:paraId="26F1489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2.873,11</w:t>
            </w:r>
          </w:p>
        </w:tc>
        <w:tc>
          <w:tcPr>
            <w:tcW w:w="0" w:type="auto"/>
            <w:hideMark/>
          </w:tcPr>
          <w:p w14:paraId="117A0D1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2018</w:t>
            </w:r>
          </w:p>
        </w:tc>
        <w:tc>
          <w:tcPr>
            <w:tcW w:w="0" w:type="auto"/>
            <w:hideMark/>
          </w:tcPr>
          <w:p w14:paraId="1253FA9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7325645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315D427"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32</w:t>
            </w:r>
          </w:p>
        </w:tc>
        <w:tc>
          <w:tcPr>
            <w:tcW w:w="0" w:type="auto"/>
            <w:hideMark/>
          </w:tcPr>
          <w:p w14:paraId="6778B42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Advisory and Technical Assistance in the Area of Actuarial Studies</w:t>
            </w:r>
            <w:r w:rsidRPr="009D31AF">
              <w:rPr>
                <w:rFonts w:ascii="Times New Roman" w:hAnsi="Times New Roman" w:cs="Times New Roman"/>
                <w:sz w:val="24"/>
                <w:szCs w:val="24"/>
              </w:rPr>
              <w:t> (Invoicing to various companies - PENSIOVAL III)</w:t>
            </w:r>
          </w:p>
        </w:tc>
        <w:tc>
          <w:tcPr>
            <w:tcW w:w="0" w:type="auto"/>
            <w:hideMark/>
          </w:tcPr>
          <w:p w14:paraId="1CA35FA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15554 - PENSIOVAL III FONDO DE PENSIONES</w:t>
            </w:r>
          </w:p>
        </w:tc>
        <w:tc>
          <w:tcPr>
            <w:tcW w:w="0" w:type="auto"/>
            <w:hideMark/>
          </w:tcPr>
          <w:p w14:paraId="4298972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18.632,41</w:t>
            </w:r>
          </w:p>
        </w:tc>
        <w:tc>
          <w:tcPr>
            <w:tcW w:w="0" w:type="auto"/>
            <w:hideMark/>
          </w:tcPr>
          <w:p w14:paraId="72EC849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2018</w:t>
            </w:r>
          </w:p>
        </w:tc>
        <w:tc>
          <w:tcPr>
            <w:tcW w:w="0" w:type="auto"/>
            <w:hideMark/>
          </w:tcPr>
          <w:p w14:paraId="76A6AC1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08064FC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C876A64"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31</w:t>
            </w:r>
          </w:p>
        </w:tc>
        <w:tc>
          <w:tcPr>
            <w:tcW w:w="0" w:type="auto"/>
            <w:hideMark/>
          </w:tcPr>
          <w:p w14:paraId="72098A3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Revision of Employee Pension Plan 418 - </w:t>
            </w:r>
            <w:r w:rsidRPr="009D31AF">
              <w:rPr>
                <w:rFonts w:ascii="Times New Roman" w:hAnsi="Times New Roman" w:cs="Times New Roman"/>
                <w:b/>
                <w:bCs/>
                <w:sz w:val="24"/>
                <w:szCs w:val="24"/>
              </w:rPr>
              <w:t>Valencian Generalitat Employees</w:t>
            </w:r>
          </w:p>
        </w:tc>
        <w:tc>
          <w:tcPr>
            <w:tcW w:w="0" w:type="auto"/>
            <w:hideMark/>
          </w:tcPr>
          <w:p w14:paraId="730864F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15555 - PENSIOVAL VII FONDO DE PENSIONES</w:t>
            </w:r>
          </w:p>
        </w:tc>
        <w:tc>
          <w:tcPr>
            <w:tcW w:w="0" w:type="auto"/>
            <w:hideMark/>
          </w:tcPr>
          <w:p w14:paraId="2416B48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2.752,75</w:t>
            </w:r>
          </w:p>
        </w:tc>
        <w:tc>
          <w:tcPr>
            <w:tcW w:w="0" w:type="auto"/>
            <w:hideMark/>
          </w:tcPr>
          <w:p w14:paraId="16191DB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2015 / 2018</w:t>
            </w:r>
          </w:p>
        </w:tc>
        <w:tc>
          <w:tcPr>
            <w:tcW w:w="0" w:type="auto"/>
            <w:hideMark/>
          </w:tcPr>
          <w:p w14:paraId="5C962B4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C93984C"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52F6619"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30</w:t>
            </w:r>
          </w:p>
        </w:tc>
        <w:tc>
          <w:tcPr>
            <w:tcW w:w="0" w:type="auto"/>
            <w:hideMark/>
          </w:tcPr>
          <w:p w14:paraId="366CC0F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Valuation of Administration and Services Civil Servant Personnel</w:t>
            </w:r>
            <w:r w:rsidRPr="009D31AF">
              <w:rPr>
                <w:rFonts w:ascii="Times New Roman" w:hAnsi="Times New Roman" w:cs="Times New Roman"/>
                <w:sz w:val="24"/>
                <w:szCs w:val="24"/>
              </w:rPr>
              <w:t> of the University of Extremadura (2014 project)</w:t>
            </w:r>
          </w:p>
        </w:tc>
        <w:tc>
          <w:tcPr>
            <w:tcW w:w="0" w:type="auto"/>
            <w:hideMark/>
          </w:tcPr>
          <w:p w14:paraId="0534D07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UNEX - Universidad de Extremadura</w:t>
            </w:r>
          </w:p>
        </w:tc>
        <w:tc>
          <w:tcPr>
            <w:tcW w:w="0" w:type="auto"/>
            <w:hideMark/>
          </w:tcPr>
          <w:p w14:paraId="562EA9F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15.742,71</w:t>
            </w:r>
          </w:p>
        </w:tc>
        <w:tc>
          <w:tcPr>
            <w:tcW w:w="0" w:type="auto"/>
            <w:hideMark/>
          </w:tcPr>
          <w:p w14:paraId="573C4EA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2014 / 2017</w:t>
            </w:r>
          </w:p>
        </w:tc>
        <w:tc>
          <w:tcPr>
            <w:tcW w:w="0" w:type="auto"/>
            <w:hideMark/>
          </w:tcPr>
          <w:p w14:paraId="3FA29DF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6F6262FB"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25468DF4"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29</w:t>
            </w:r>
          </w:p>
        </w:tc>
        <w:tc>
          <w:tcPr>
            <w:tcW w:w="0" w:type="auto"/>
            <w:hideMark/>
          </w:tcPr>
          <w:p w14:paraId="1EC0842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Financial Reviews of the Pension Plan</w:t>
            </w:r>
            <w:r w:rsidRPr="009D31AF">
              <w:rPr>
                <w:rFonts w:ascii="Times New Roman" w:hAnsi="Times New Roman" w:cs="Times New Roman"/>
                <w:sz w:val="24"/>
                <w:szCs w:val="24"/>
              </w:rPr>
              <w:t> of the University of La Rioja (ULRI)</w:t>
            </w:r>
          </w:p>
        </w:tc>
        <w:tc>
          <w:tcPr>
            <w:tcW w:w="0" w:type="auto"/>
            <w:hideMark/>
          </w:tcPr>
          <w:p w14:paraId="5A9AED6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ULRI - Universidad de la Rioja</w:t>
            </w:r>
          </w:p>
        </w:tc>
        <w:tc>
          <w:tcPr>
            <w:tcW w:w="0" w:type="auto"/>
            <w:hideMark/>
          </w:tcPr>
          <w:p w14:paraId="0492D12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1.948,71</w:t>
            </w:r>
          </w:p>
        </w:tc>
        <w:tc>
          <w:tcPr>
            <w:tcW w:w="0" w:type="auto"/>
            <w:hideMark/>
          </w:tcPr>
          <w:p w14:paraId="0F6E904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2014 / 2017</w:t>
            </w:r>
          </w:p>
        </w:tc>
        <w:tc>
          <w:tcPr>
            <w:tcW w:w="0" w:type="auto"/>
            <w:hideMark/>
          </w:tcPr>
          <w:p w14:paraId="1FA09AE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1E6311E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2C7C2EB2"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lastRenderedPageBreak/>
              <w:t>28</w:t>
            </w:r>
          </w:p>
        </w:tc>
        <w:tc>
          <w:tcPr>
            <w:tcW w:w="0" w:type="auto"/>
            <w:hideMark/>
          </w:tcPr>
          <w:p w14:paraId="331831B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Financial Reviews of the Pension Plan</w:t>
            </w:r>
            <w:r w:rsidRPr="009D31AF">
              <w:rPr>
                <w:rFonts w:ascii="Times New Roman" w:hAnsi="Times New Roman" w:cs="Times New Roman"/>
                <w:sz w:val="24"/>
                <w:szCs w:val="24"/>
              </w:rPr>
              <w:t> of the University of Castilla La Mancha (UCLM)</w:t>
            </w:r>
          </w:p>
        </w:tc>
        <w:tc>
          <w:tcPr>
            <w:tcW w:w="0" w:type="auto"/>
            <w:hideMark/>
          </w:tcPr>
          <w:p w14:paraId="4238052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15557 - UNIVERSIDAD DE CASTILLA-LAMANCHA (UCLM)</w:t>
            </w:r>
          </w:p>
        </w:tc>
        <w:tc>
          <w:tcPr>
            <w:tcW w:w="0" w:type="auto"/>
            <w:hideMark/>
          </w:tcPr>
          <w:p w14:paraId="7A2ABAE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3.954,71</w:t>
            </w:r>
          </w:p>
        </w:tc>
        <w:tc>
          <w:tcPr>
            <w:tcW w:w="0" w:type="auto"/>
            <w:hideMark/>
          </w:tcPr>
          <w:p w14:paraId="545114E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2014 / 2017</w:t>
            </w:r>
          </w:p>
        </w:tc>
        <w:tc>
          <w:tcPr>
            <w:tcW w:w="0" w:type="auto"/>
            <w:hideMark/>
          </w:tcPr>
          <w:p w14:paraId="459C75E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21CC1F06"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59B2AA9A"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27</w:t>
            </w:r>
          </w:p>
        </w:tc>
        <w:tc>
          <w:tcPr>
            <w:tcW w:w="0" w:type="auto"/>
            <w:hideMark/>
          </w:tcPr>
          <w:p w14:paraId="3647AE1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Financial Reviews of the Pension Plan</w:t>
            </w:r>
            <w:r w:rsidRPr="009D31AF">
              <w:rPr>
                <w:rFonts w:ascii="Times New Roman" w:hAnsi="Times New Roman" w:cs="Times New Roman"/>
                <w:sz w:val="24"/>
                <w:szCs w:val="24"/>
              </w:rPr>
              <w:t> of the University of Jaén</w:t>
            </w:r>
          </w:p>
        </w:tc>
        <w:tc>
          <w:tcPr>
            <w:tcW w:w="0" w:type="auto"/>
            <w:hideMark/>
          </w:tcPr>
          <w:p w14:paraId="76ED66A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UIIJ - Universidad de Jaen</w:t>
            </w:r>
          </w:p>
        </w:tc>
        <w:tc>
          <w:tcPr>
            <w:tcW w:w="0" w:type="auto"/>
            <w:hideMark/>
          </w:tcPr>
          <w:p w14:paraId="0C88733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1.948,71</w:t>
            </w:r>
          </w:p>
        </w:tc>
        <w:tc>
          <w:tcPr>
            <w:tcW w:w="0" w:type="auto"/>
            <w:hideMark/>
          </w:tcPr>
          <w:p w14:paraId="69B87E0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2014 / 2017</w:t>
            </w:r>
          </w:p>
        </w:tc>
        <w:tc>
          <w:tcPr>
            <w:tcW w:w="0" w:type="auto"/>
            <w:hideMark/>
          </w:tcPr>
          <w:p w14:paraId="65C7170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0AE9DAFD"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2ECEDFBB"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26</w:t>
            </w:r>
          </w:p>
        </w:tc>
        <w:tc>
          <w:tcPr>
            <w:tcW w:w="0" w:type="auto"/>
            <w:hideMark/>
          </w:tcPr>
          <w:p w14:paraId="5169C56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REVIEWS OF EMPLOYEE PENSION PLANS</w:t>
            </w:r>
            <w:r w:rsidRPr="009D31AF">
              <w:rPr>
                <w:rFonts w:ascii="Times New Roman" w:hAnsi="Times New Roman" w:cs="Times New Roman"/>
                <w:sz w:val="24"/>
                <w:szCs w:val="24"/>
              </w:rPr>
              <w:t> (UPO, ULRI, JAUME I, and various City Councils)</w:t>
            </w:r>
          </w:p>
        </w:tc>
        <w:tc>
          <w:tcPr>
            <w:tcW w:w="0" w:type="auto"/>
            <w:hideMark/>
          </w:tcPr>
          <w:p w14:paraId="61C6CA4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6275 - Universidad Pablo de Olavide / 15554 - PENSIOVAL III / ULRI - Universidad de la Rioja</w:t>
            </w:r>
          </w:p>
        </w:tc>
        <w:tc>
          <w:tcPr>
            <w:tcW w:w="0" w:type="auto"/>
            <w:hideMark/>
          </w:tcPr>
          <w:p w14:paraId="224BA33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3.014,11</w:t>
            </w:r>
          </w:p>
        </w:tc>
        <w:tc>
          <w:tcPr>
            <w:tcW w:w="0" w:type="auto"/>
            <w:hideMark/>
          </w:tcPr>
          <w:p w14:paraId="4AC089F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2017 / 2017</w:t>
            </w:r>
          </w:p>
        </w:tc>
        <w:tc>
          <w:tcPr>
            <w:tcW w:w="0" w:type="auto"/>
            <w:hideMark/>
          </w:tcPr>
          <w:p w14:paraId="577A53B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2573FF" w14:paraId="1BDE103F"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4882D109"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25</w:t>
            </w:r>
          </w:p>
        </w:tc>
        <w:tc>
          <w:tcPr>
            <w:tcW w:w="0" w:type="auto"/>
            <w:hideMark/>
          </w:tcPr>
          <w:p w14:paraId="5D9A17C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Valuation of Administration and Services Civil Servant Personnel</w:t>
            </w:r>
            <w:r w:rsidRPr="009D31AF">
              <w:rPr>
                <w:rFonts w:ascii="Times New Roman" w:hAnsi="Times New Roman" w:cs="Times New Roman"/>
                <w:sz w:val="24"/>
                <w:szCs w:val="24"/>
              </w:rPr>
              <w:t> of the University of Extremadura (2017 project)</w:t>
            </w:r>
          </w:p>
        </w:tc>
        <w:tc>
          <w:tcPr>
            <w:tcW w:w="0" w:type="auto"/>
            <w:hideMark/>
          </w:tcPr>
          <w:p w14:paraId="7B8F923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UNEX - Universidad de Extremadura</w:t>
            </w:r>
          </w:p>
        </w:tc>
        <w:tc>
          <w:tcPr>
            <w:tcW w:w="0" w:type="auto"/>
            <w:hideMark/>
          </w:tcPr>
          <w:p w14:paraId="4DE884F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4.235,00</w:t>
            </w:r>
          </w:p>
        </w:tc>
        <w:tc>
          <w:tcPr>
            <w:tcW w:w="0" w:type="auto"/>
            <w:hideMark/>
          </w:tcPr>
          <w:p w14:paraId="6C42F5C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2017 / 2017</w:t>
            </w:r>
          </w:p>
        </w:tc>
        <w:tc>
          <w:tcPr>
            <w:tcW w:w="0" w:type="auto"/>
            <w:hideMark/>
          </w:tcPr>
          <w:p w14:paraId="5FDC275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CARLOS VIDAL MELIA, ENRIQUE DEVESA CARPIO</w:t>
            </w:r>
          </w:p>
        </w:tc>
      </w:tr>
      <w:tr w:rsidR="00865604" w:rsidRPr="009D31AF" w14:paraId="1C5B2ACE"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121F9FC"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24</w:t>
            </w:r>
          </w:p>
        </w:tc>
        <w:tc>
          <w:tcPr>
            <w:tcW w:w="0" w:type="auto"/>
            <w:hideMark/>
          </w:tcPr>
          <w:p w14:paraId="7F7FFBC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Revision of the Employee Pension Plan for </w:t>
            </w:r>
            <w:r w:rsidRPr="009D31AF">
              <w:rPr>
                <w:rFonts w:ascii="Times New Roman" w:hAnsi="Times New Roman" w:cs="Times New Roman"/>
                <w:b/>
                <w:bCs/>
                <w:sz w:val="24"/>
                <w:szCs w:val="24"/>
              </w:rPr>
              <w:t>TURISMO VALENCIA and ALAQUAS City Council Personnel</w:t>
            </w:r>
          </w:p>
        </w:tc>
        <w:tc>
          <w:tcPr>
            <w:tcW w:w="0" w:type="auto"/>
            <w:hideMark/>
          </w:tcPr>
          <w:p w14:paraId="6BEA18B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15554 - PENSIOVAL III FONDO DE PENSIONES</w:t>
            </w:r>
          </w:p>
        </w:tc>
        <w:tc>
          <w:tcPr>
            <w:tcW w:w="0" w:type="auto"/>
            <w:hideMark/>
          </w:tcPr>
          <w:p w14:paraId="0EC228A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907,50</w:t>
            </w:r>
          </w:p>
        </w:tc>
        <w:tc>
          <w:tcPr>
            <w:tcW w:w="0" w:type="auto"/>
            <w:hideMark/>
          </w:tcPr>
          <w:p w14:paraId="499D525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2017 / 2017</w:t>
            </w:r>
          </w:p>
        </w:tc>
        <w:tc>
          <w:tcPr>
            <w:tcW w:w="0" w:type="auto"/>
            <w:hideMark/>
          </w:tcPr>
          <w:p w14:paraId="336DF4F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13267ECD"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085E578"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23</w:t>
            </w:r>
          </w:p>
        </w:tc>
        <w:tc>
          <w:tcPr>
            <w:tcW w:w="0" w:type="auto"/>
            <w:hideMark/>
          </w:tcPr>
          <w:p w14:paraId="5BC1151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(ASEVAL EMPLEO VARIABLE MIXTO II F.P.)</w:t>
            </w:r>
          </w:p>
        </w:tc>
        <w:tc>
          <w:tcPr>
            <w:tcW w:w="0" w:type="auto"/>
            <w:hideMark/>
          </w:tcPr>
          <w:p w14:paraId="195408B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15545 - ASEVAL EMPLEO VARIABLE MIXTO II F.P.</w:t>
            </w:r>
          </w:p>
        </w:tc>
        <w:tc>
          <w:tcPr>
            <w:tcW w:w="0" w:type="auto"/>
            <w:hideMark/>
          </w:tcPr>
          <w:p w14:paraId="47DF7F7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6.448,96</w:t>
            </w:r>
          </w:p>
        </w:tc>
        <w:tc>
          <w:tcPr>
            <w:tcW w:w="0" w:type="auto"/>
            <w:hideMark/>
          </w:tcPr>
          <w:p w14:paraId="6429E56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2016</w:t>
            </w:r>
          </w:p>
        </w:tc>
        <w:tc>
          <w:tcPr>
            <w:tcW w:w="0" w:type="auto"/>
            <w:hideMark/>
          </w:tcPr>
          <w:p w14:paraId="36526CD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2573FF" w14:paraId="251469DD"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46DB3A44"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w:t>
            </w:r>
            <w:r w:rsidRPr="009D31AF">
              <w:rPr>
                <w:rFonts w:ascii="Times New Roman" w:hAnsi="Times New Roman" w:cs="Times New Roman"/>
                <w:sz w:val="24"/>
                <w:szCs w:val="24"/>
              </w:rPr>
              <w:lastRenderedPageBreak/>
              <w:t>2</w:t>
            </w:r>
          </w:p>
        </w:tc>
        <w:tc>
          <w:tcPr>
            <w:tcW w:w="0" w:type="auto"/>
            <w:hideMark/>
          </w:tcPr>
          <w:p w14:paraId="63571A9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 xml:space="preserve">REVIEWS OF </w:t>
            </w:r>
            <w:r w:rsidRPr="009D31AF">
              <w:rPr>
                <w:rFonts w:ascii="Times New Roman" w:hAnsi="Times New Roman" w:cs="Times New Roman"/>
                <w:b/>
                <w:bCs/>
                <w:sz w:val="24"/>
                <w:szCs w:val="24"/>
              </w:rPr>
              <w:lastRenderedPageBreak/>
              <w:t>EMPLOYEE PENSION PLANS</w:t>
            </w:r>
            <w:r w:rsidRPr="009D31AF">
              <w:rPr>
                <w:rFonts w:ascii="Times New Roman" w:hAnsi="Times New Roman" w:cs="Times New Roman"/>
                <w:sz w:val="24"/>
                <w:szCs w:val="24"/>
              </w:rPr>
              <w:t xml:space="preserve"> (CISA, H.P. Business Processes Spain, BANCAJA Funds, Cortes </w:t>
            </w:r>
            <w:proofErr w:type="spellStart"/>
            <w:r w:rsidRPr="009D31AF">
              <w:rPr>
                <w:rFonts w:ascii="Times New Roman" w:hAnsi="Times New Roman" w:cs="Times New Roman"/>
                <w:sz w:val="24"/>
                <w:szCs w:val="24"/>
              </w:rPr>
              <w:t>Valencianas</w:t>
            </w:r>
            <w:proofErr w:type="spellEnd"/>
            <w:r w:rsidRPr="009D31AF">
              <w:rPr>
                <w:rFonts w:ascii="Times New Roman" w:hAnsi="Times New Roman" w:cs="Times New Roman"/>
                <w:sz w:val="24"/>
                <w:szCs w:val="24"/>
              </w:rPr>
              <w:t>, INST Valencia Finan, ONDA City Council)</w:t>
            </w:r>
          </w:p>
        </w:tc>
        <w:tc>
          <w:tcPr>
            <w:tcW w:w="0" w:type="auto"/>
            <w:hideMark/>
          </w:tcPr>
          <w:p w14:paraId="1FA4158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22578 - ASEVAL </w:t>
            </w:r>
            <w:r w:rsidRPr="009D31AF">
              <w:rPr>
                <w:rFonts w:ascii="Times New Roman" w:hAnsi="Times New Roman" w:cs="Times New Roman"/>
                <w:sz w:val="24"/>
                <w:szCs w:val="24"/>
                <w:lang w:val="es-ES"/>
              </w:rPr>
              <w:lastRenderedPageBreak/>
              <w:t>EMPLEO VARIABLE MIXTO II, F.P. / 15554 - PENSIOVAL III F.P.</w:t>
            </w:r>
          </w:p>
        </w:tc>
        <w:tc>
          <w:tcPr>
            <w:tcW w:w="0" w:type="auto"/>
            <w:hideMark/>
          </w:tcPr>
          <w:p w14:paraId="74DAD3D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5.203,0</w:t>
            </w:r>
            <w:r w:rsidRPr="009D31AF">
              <w:rPr>
                <w:rFonts w:ascii="Times New Roman" w:hAnsi="Times New Roman" w:cs="Times New Roman"/>
                <w:b/>
                <w:bCs/>
                <w:sz w:val="24"/>
                <w:szCs w:val="24"/>
              </w:rPr>
              <w:lastRenderedPageBreak/>
              <w:t>0</w:t>
            </w:r>
          </w:p>
        </w:tc>
        <w:tc>
          <w:tcPr>
            <w:tcW w:w="0" w:type="auto"/>
            <w:hideMark/>
          </w:tcPr>
          <w:p w14:paraId="09FE3D0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 xml:space="preserve">2016 / </w:t>
            </w:r>
            <w:r w:rsidRPr="009D31AF">
              <w:rPr>
                <w:rFonts w:ascii="Times New Roman" w:hAnsi="Times New Roman" w:cs="Times New Roman"/>
                <w:b/>
                <w:bCs/>
                <w:sz w:val="24"/>
                <w:szCs w:val="24"/>
              </w:rPr>
              <w:lastRenderedPageBreak/>
              <w:t>2016</w:t>
            </w:r>
          </w:p>
        </w:tc>
        <w:tc>
          <w:tcPr>
            <w:tcW w:w="0" w:type="auto"/>
            <w:hideMark/>
          </w:tcPr>
          <w:p w14:paraId="7978A9B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CARLOS </w:t>
            </w:r>
            <w:r w:rsidRPr="009D31AF">
              <w:rPr>
                <w:rFonts w:ascii="Times New Roman" w:hAnsi="Times New Roman" w:cs="Times New Roman"/>
                <w:sz w:val="24"/>
                <w:szCs w:val="24"/>
                <w:lang w:val="es-ES"/>
              </w:rPr>
              <w:lastRenderedPageBreak/>
              <w:t>VIDAL MELIA, ENRIQUE DEVESA CARPIO</w:t>
            </w:r>
          </w:p>
        </w:tc>
      </w:tr>
      <w:tr w:rsidR="00865604" w:rsidRPr="009D31AF" w14:paraId="584EA8C3"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B2E11BD"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lastRenderedPageBreak/>
              <w:t>21</w:t>
            </w:r>
          </w:p>
        </w:tc>
        <w:tc>
          <w:tcPr>
            <w:tcW w:w="0" w:type="auto"/>
            <w:hideMark/>
          </w:tcPr>
          <w:p w14:paraId="516B39F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w:t>
            </w:r>
            <w:proofErr w:type="spellStart"/>
            <w:r w:rsidRPr="009D31AF">
              <w:rPr>
                <w:rFonts w:ascii="Times New Roman" w:hAnsi="Times New Roman" w:cs="Times New Roman"/>
                <w:sz w:val="24"/>
                <w:szCs w:val="24"/>
              </w:rPr>
              <w:t>CxG</w:t>
            </w:r>
            <w:proofErr w:type="spellEnd"/>
            <w:r w:rsidRPr="009D31AF">
              <w:rPr>
                <w:rFonts w:ascii="Times New Roman" w:hAnsi="Times New Roman" w:cs="Times New Roman"/>
                <w:sz w:val="24"/>
                <w:szCs w:val="24"/>
              </w:rPr>
              <w:t xml:space="preserve"> AVIVA, 2010)</w:t>
            </w:r>
          </w:p>
        </w:tc>
        <w:tc>
          <w:tcPr>
            <w:tcW w:w="0" w:type="auto"/>
            <w:hideMark/>
          </w:tcPr>
          <w:p w14:paraId="199B2B9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15549 - </w:t>
            </w:r>
            <w:proofErr w:type="spellStart"/>
            <w:r w:rsidRPr="009D31AF">
              <w:rPr>
                <w:rFonts w:ascii="Times New Roman" w:hAnsi="Times New Roman" w:cs="Times New Roman"/>
                <w:sz w:val="24"/>
                <w:szCs w:val="24"/>
                <w:lang w:val="es-ES"/>
              </w:rPr>
              <w:t>CxG</w:t>
            </w:r>
            <w:proofErr w:type="spellEnd"/>
            <w:r w:rsidRPr="009D31AF">
              <w:rPr>
                <w:rFonts w:ascii="Times New Roman" w:hAnsi="Times New Roman" w:cs="Times New Roman"/>
                <w:sz w:val="24"/>
                <w:szCs w:val="24"/>
                <w:lang w:val="es-ES"/>
              </w:rPr>
              <w:t xml:space="preserve"> AVIVA CORPORACION CAIXAGALICIA DE SEGUROS Y REASEGUROS, S.A.</w:t>
            </w:r>
          </w:p>
        </w:tc>
        <w:tc>
          <w:tcPr>
            <w:tcW w:w="0" w:type="auto"/>
            <w:hideMark/>
          </w:tcPr>
          <w:p w14:paraId="70E52E6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25.032,92</w:t>
            </w:r>
          </w:p>
        </w:tc>
        <w:tc>
          <w:tcPr>
            <w:tcW w:w="0" w:type="auto"/>
            <w:hideMark/>
          </w:tcPr>
          <w:p w14:paraId="233215B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2010 / 2015</w:t>
            </w:r>
          </w:p>
        </w:tc>
        <w:tc>
          <w:tcPr>
            <w:tcW w:w="0" w:type="auto"/>
            <w:hideMark/>
          </w:tcPr>
          <w:p w14:paraId="5378B1E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49AFBC44"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5CAD2E9C"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20</w:t>
            </w:r>
          </w:p>
        </w:tc>
        <w:tc>
          <w:tcPr>
            <w:tcW w:w="0" w:type="auto"/>
            <w:hideMark/>
          </w:tcPr>
          <w:p w14:paraId="7AE1F47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Advisory in the Financial and Actuarial Area</w:t>
            </w:r>
            <w:r w:rsidRPr="009D31AF">
              <w:rPr>
                <w:rFonts w:ascii="Times New Roman" w:hAnsi="Times New Roman" w:cs="Times New Roman"/>
                <w:sz w:val="24"/>
                <w:szCs w:val="24"/>
              </w:rPr>
              <w:t> (GRUPO BOLUDA CORPORACIÓN BOLUDA S.L.)</w:t>
            </w:r>
          </w:p>
        </w:tc>
        <w:tc>
          <w:tcPr>
            <w:tcW w:w="0" w:type="auto"/>
            <w:hideMark/>
          </w:tcPr>
          <w:p w14:paraId="496CFC6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2978 - GRUPO BOLUDA CORPORACIÓN BOLUDA S.L.</w:t>
            </w:r>
          </w:p>
        </w:tc>
        <w:tc>
          <w:tcPr>
            <w:tcW w:w="0" w:type="auto"/>
            <w:hideMark/>
          </w:tcPr>
          <w:p w14:paraId="751C070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46.469,60</w:t>
            </w:r>
          </w:p>
        </w:tc>
        <w:tc>
          <w:tcPr>
            <w:tcW w:w="0" w:type="auto"/>
            <w:hideMark/>
          </w:tcPr>
          <w:p w14:paraId="4F45C0C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2005 / 2015</w:t>
            </w:r>
          </w:p>
        </w:tc>
        <w:tc>
          <w:tcPr>
            <w:tcW w:w="0" w:type="auto"/>
            <w:hideMark/>
          </w:tcPr>
          <w:p w14:paraId="42015F3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7B941C0B"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5D6685F"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19</w:t>
            </w:r>
          </w:p>
        </w:tc>
        <w:tc>
          <w:tcPr>
            <w:tcW w:w="0" w:type="auto"/>
            <w:hideMark/>
          </w:tcPr>
          <w:p w14:paraId="3D6F056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Opinion on the Valuation of Damages and Losses from the Transfer of the Policy Portfolio</w:t>
            </w:r>
          </w:p>
        </w:tc>
        <w:tc>
          <w:tcPr>
            <w:tcW w:w="0" w:type="auto"/>
            <w:hideMark/>
          </w:tcPr>
          <w:p w14:paraId="672E90F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15552 - GAVARRELL GESTION, S.L.</w:t>
            </w:r>
          </w:p>
        </w:tc>
        <w:tc>
          <w:tcPr>
            <w:tcW w:w="0" w:type="auto"/>
            <w:hideMark/>
          </w:tcPr>
          <w:p w14:paraId="007D149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4.640,00</w:t>
            </w:r>
          </w:p>
        </w:tc>
        <w:tc>
          <w:tcPr>
            <w:tcW w:w="0" w:type="auto"/>
            <w:hideMark/>
          </w:tcPr>
          <w:p w14:paraId="598B1CF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2014 / 2014</w:t>
            </w:r>
          </w:p>
        </w:tc>
        <w:tc>
          <w:tcPr>
            <w:tcW w:w="0" w:type="auto"/>
            <w:hideMark/>
          </w:tcPr>
          <w:p w14:paraId="48E45B6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1E49EB2B"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C04BBB7"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18</w:t>
            </w:r>
          </w:p>
        </w:tc>
        <w:tc>
          <w:tcPr>
            <w:tcW w:w="0" w:type="auto"/>
            <w:hideMark/>
          </w:tcPr>
          <w:p w14:paraId="5CA2671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(ASEGURADORA VALENCIANA S.A., 2009)</w:t>
            </w:r>
          </w:p>
        </w:tc>
        <w:tc>
          <w:tcPr>
            <w:tcW w:w="0" w:type="auto"/>
            <w:hideMark/>
          </w:tcPr>
          <w:p w14:paraId="5D5906A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5195 - ASEGURADORA VALENCIANA S.A.</w:t>
            </w:r>
          </w:p>
        </w:tc>
        <w:tc>
          <w:tcPr>
            <w:tcW w:w="0" w:type="auto"/>
            <w:hideMark/>
          </w:tcPr>
          <w:p w14:paraId="3B617B8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46.786,56</w:t>
            </w:r>
          </w:p>
        </w:tc>
        <w:tc>
          <w:tcPr>
            <w:tcW w:w="0" w:type="auto"/>
            <w:hideMark/>
          </w:tcPr>
          <w:p w14:paraId="25CCC6B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2014</w:t>
            </w:r>
          </w:p>
        </w:tc>
        <w:tc>
          <w:tcPr>
            <w:tcW w:w="0" w:type="auto"/>
            <w:hideMark/>
          </w:tcPr>
          <w:p w14:paraId="3BF0C1D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31F65075"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4CF86B9"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17</w:t>
            </w:r>
          </w:p>
        </w:tc>
        <w:tc>
          <w:tcPr>
            <w:tcW w:w="0" w:type="auto"/>
            <w:hideMark/>
          </w:tcPr>
          <w:p w14:paraId="7870203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 xml:space="preserve">Advisory in the Area of Pensions and Social Security (ASEGURADORA VALENCIANA S.A., 2009, </w:t>
            </w:r>
            <w:r w:rsidRPr="009D31AF">
              <w:rPr>
                <w:rFonts w:ascii="Times New Roman" w:hAnsi="Times New Roman" w:cs="Times New Roman"/>
                <w:sz w:val="24"/>
                <w:szCs w:val="24"/>
              </w:rPr>
              <w:lastRenderedPageBreak/>
              <w:t>Duplicate entry in source)</w:t>
            </w:r>
          </w:p>
        </w:tc>
        <w:tc>
          <w:tcPr>
            <w:tcW w:w="0" w:type="auto"/>
            <w:hideMark/>
          </w:tcPr>
          <w:p w14:paraId="009133A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lastRenderedPageBreak/>
              <w:t>5195 - ASEGURADORA VALENCIANA S.A.</w:t>
            </w:r>
          </w:p>
        </w:tc>
        <w:tc>
          <w:tcPr>
            <w:tcW w:w="0" w:type="auto"/>
            <w:hideMark/>
          </w:tcPr>
          <w:p w14:paraId="5D784F2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46.786,56</w:t>
            </w:r>
          </w:p>
        </w:tc>
        <w:tc>
          <w:tcPr>
            <w:tcW w:w="0" w:type="auto"/>
            <w:hideMark/>
          </w:tcPr>
          <w:p w14:paraId="6B82A80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2014</w:t>
            </w:r>
          </w:p>
        </w:tc>
        <w:tc>
          <w:tcPr>
            <w:tcW w:w="0" w:type="auto"/>
            <w:hideMark/>
          </w:tcPr>
          <w:p w14:paraId="0E74CD5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0AE0DD10"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517967C7"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16</w:t>
            </w:r>
          </w:p>
        </w:tc>
        <w:tc>
          <w:tcPr>
            <w:tcW w:w="0" w:type="auto"/>
            <w:hideMark/>
          </w:tcPr>
          <w:p w14:paraId="398F1DE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 Valuation of Personnel covered by the 'Incentive Program for Retirement...'</w:t>
            </w:r>
            <w:r w:rsidRPr="009D31AF">
              <w:rPr>
                <w:rFonts w:ascii="Times New Roman" w:hAnsi="Times New Roman" w:cs="Times New Roman"/>
                <w:sz w:val="24"/>
                <w:szCs w:val="24"/>
              </w:rPr>
              <w:t> (UJI)</w:t>
            </w:r>
          </w:p>
        </w:tc>
        <w:tc>
          <w:tcPr>
            <w:tcW w:w="0" w:type="auto"/>
            <w:hideMark/>
          </w:tcPr>
          <w:p w14:paraId="4279F96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14192 - Universidad Jaime I (UJI)</w:t>
            </w:r>
          </w:p>
        </w:tc>
        <w:tc>
          <w:tcPr>
            <w:tcW w:w="0" w:type="auto"/>
            <w:hideMark/>
          </w:tcPr>
          <w:p w14:paraId="5C610AB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3.540,00</w:t>
            </w:r>
          </w:p>
        </w:tc>
        <w:tc>
          <w:tcPr>
            <w:tcW w:w="0" w:type="auto"/>
            <w:hideMark/>
          </w:tcPr>
          <w:p w14:paraId="11E5718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2011 / 2011</w:t>
            </w:r>
          </w:p>
        </w:tc>
        <w:tc>
          <w:tcPr>
            <w:tcW w:w="0" w:type="auto"/>
            <w:hideMark/>
          </w:tcPr>
          <w:p w14:paraId="2A4096A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62F9DEE"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6F8D7877"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15</w:t>
            </w:r>
          </w:p>
        </w:tc>
        <w:tc>
          <w:tcPr>
            <w:tcW w:w="0" w:type="auto"/>
            <w:hideMark/>
          </w:tcPr>
          <w:p w14:paraId="21535C4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Reviews of Employee Pension Plans of the </w:t>
            </w:r>
            <w:r w:rsidRPr="009D31AF">
              <w:rPr>
                <w:rFonts w:ascii="Times New Roman" w:hAnsi="Times New Roman" w:cs="Times New Roman"/>
                <w:b/>
                <w:bCs/>
                <w:sz w:val="24"/>
                <w:szCs w:val="24"/>
              </w:rPr>
              <w:t>Radio-Televisión Valenciana Group</w:t>
            </w:r>
          </w:p>
        </w:tc>
        <w:tc>
          <w:tcPr>
            <w:tcW w:w="0" w:type="auto"/>
            <w:hideMark/>
          </w:tcPr>
          <w:p w14:paraId="1607CAC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0395 - Televisión Autonómica Valenciana S.A.</w:t>
            </w:r>
          </w:p>
        </w:tc>
        <w:tc>
          <w:tcPr>
            <w:tcW w:w="0" w:type="auto"/>
            <w:hideMark/>
          </w:tcPr>
          <w:p w14:paraId="43FA72C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3.866,28</w:t>
            </w:r>
          </w:p>
        </w:tc>
        <w:tc>
          <w:tcPr>
            <w:tcW w:w="0" w:type="auto"/>
            <w:hideMark/>
          </w:tcPr>
          <w:p w14:paraId="7A132C1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2010 / 2010</w:t>
            </w:r>
          </w:p>
        </w:tc>
        <w:tc>
          <w:tcPr>
            <w:tcW w:w="0" w:type="auto"/>
            <w:hideMark/>
          </w:tcPr>
          <w:p w14:paraId="4C90483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70B766B"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BCA8A86"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14</w:t>
            </w:r>
          </w:p>
        </w:tc>
        <w:tc>
          <w:tcPr>
            <w:tcW w:w="0" w:type="auto"/>
            <w:hideMark/>
          </w:tcPr>
          <w:p w14:paraId="2431396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Reviews of the Pension Plans of Dental Prosthetists and College of Economists of Valencia</w:t>
            </w:r>
            <w:r w:rsidRPr="009D31AF">
              <w:rPr>
                <w:rFonts w:ascii="Times New Roman" w:hAnsi="Times New Roman" w:cs="Times New Roman"/>
                <w:sz w:val="24"/>
                <w:szCs w:val="24"/>
              </w:rPr>
              <w:t> (Associated)</w:t>
            </w:r>
          </w:p>
        </w:tc>
        <w:tc>
          <w:tcPr>
            <w:tcW w:w="0" w:type="auto"/>
            <w:hideMark/>
          </w:tcPr>
          <w:p w14:paraId="0F75097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15556 - SISTEMA ASOCIADO I F.P.</w:t>
            </w:r>
          </w:p>
        </w:tc>
        <w:tc>
          <w:tcPr>
            <w:tcW w:w="0" w:type="auto"/>
            <w:hideMark/>
          </w:tcPr>
          <w:p w14:paraId="17F86E7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1.933,72</w:t>
            </w:r>
          </w:p>
        </w:tc>
        <w:tc>
          <w:tcPr>
            <w:tcW w:w="0" w:type="auto"/>
            <w:hideMark/>
          </w:tcPr>
          <w:p w14:paraId="30B2EEC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2009</w:t>
            </w:r>
          </w:p>
        </w:tc>
        <w:tc>
          <w:tcPr>
            <w:tcW w:w="0" w:type="auto"/>
            <w:hideMark/>
          </w:tcPr>
          <w:p w14:paraId="5B7FF5F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4A1C69A3"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6DCACC79"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13</w:t>
            </w:r>
          </w:p>
        </w:tc>
        <w:tc>
          <w:tcPr>
            <w:tcW w:w="0" w:type="auto"/>
            <w:hideMark/>
          </w:tcPr>
          <w:p w14:paraId="1813237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Reviews of the Pension Plans of Sindibank II and the College of Economists of Valencia</w:t>
            </w:r>
          </w:p>
        </w:tc>
        <w:tc>
          <w:tcPr>
            <w:tcW w:w="0" w:type="auto"/>
            <w:hideMark/>
          </w:tcPr>
          <w:p w14:paraId="31452AA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15553 - PENSIOVAL II F.P.</w:t>
            </w:r>
          </w:p>
        </w:tc>
        <w:tc>
          <w:tcPr>
            <w:tcW w:w="0" w:type="auto"/>
            <w:hideMark/>
          </w:tcPr>
          <w:p w14:paraId="45833ED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3.664,44</w:t>
            </w:r>
          </w:p>
        </w:tc>
        <w:tc>
          <w:tcPr>
            <w:tcW w:w="0" w:type="auto"/>
            <w:hideMark/>
          </w:tcPr>
          <w:p w14:paraId="570F5C1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2009</w:t>
            </w:r>
          </w:p>
        </w:tc>
        <w:tc>
          <w:tcPr>
            <w:tcW w:w="0" w:type="auto"/>
            <w:hideMark/>
          </w:tcPr>
          <w:p w14:paraId="034D5E0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0038832E"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F0D762C"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12</w:t>
            </w:r>
          </w:p>
        </w:tc>
        <w:tc>
          <w:tcPr>
            <w:tcW w:w="0" w:type="auto"/>
            <w:hideMark/>
          </w:tcPr>
          <w:p w14:paraId="027B4C4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Actuarial-Financial Review of the Pension Plan</w:t>
            </w:r>
            <w:r w:rsidRPr="009D31AF">
              <w:rPr>
                <w:rFonts w:ascii="Times New Roman" w:hAnsi="Times New Roman" w:cs="Times New Roman"/>
                <w:sz w:val="24"/>
                <w:szCs w:val="24"/>
              </w:rPr>
              <w:t> for A Coruña City Council Employees</w:t>
            </w:r>
          </w:p>
        </w:tc>
        <w:tc>
          <w:tcPr>
            <w:tcW w:w="0" w:type="auto"/>
            <w:hideMark/>
          </w:tcPr>
          <w:p w14:paraId="4F2B096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15550 - FONGALICIA IV F.P.</w:t>
            </w:r>
          </w:p>
        </w:tc>
        <w:tc>
          <w:tcPr>
            <w:tcW w:w="0" w:type="auto"/>
            <w:hideMark/>
          </w:tcPr>
          <w:p w14:paraId="41148FA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1.577,60</w:t>
            </w:r>
          </w:p>
        </w:tc>
        <w:tc>
          <w:tcPr>
            <w:tcW w:w="0" w:type="auto"/>
            <w:hideMark/>
          </w:tcPr>
          <w:p w14:paraId="4CD9003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2009</w:t>
            </w:r>
          </w:p>
        </w:tc>
        <w:tc>
          <w:tcPr>
            <w:tcW w:w="0" w:type="auto"/>
            <w:hideMark/>
          </w:tcPr>
          <w:p w14:paraId="3BE94CE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777C8007"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30D2AD8"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11</w:t>
            </w:r>
          </w:p>
        </w:tc>
        <w:tc>
          <w:tcPr>
            <w:tcW w:w="0" w:type="auto"/>
            <w:hideMark/>
          </w:tcPr>
          <w:p w14:paraId="7B315D9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(CAIXA GALICIA VIII F.P.)</w:t>
            </w:r>
          </w:p>
        </w:tc>
        <w:tc>
          <w:tcPr>
            <w:tcW w:w="0" w:type="auto"/>
            <w:hideMark/>
          </w:tcPr>
          <w:p w14:paraId="2FE11A4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15547 - CAIXA GALICIA VIII F.P.</w:t>
            </w:r>
          </w:p>
        </w:tc>
        <w:tc>
          <w:tcPr>
            <w:tcW w:w="0" w:type="auto"/>
            <w:hideMark/>
          </w:tcPr>
          <w:p w14:paraId="69B9AAF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7.841,60</w:t>
            </w:r>
          </w:p>
        </w:tc>
        <w:tc>
          <w:tcPr>
            <w:tcW w:w="0" w:type="auto"/>
            <w:hideMark/>
          </w:tcPr>
          <w:p w14:paraId="12E1E1F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2009 / 2009</w:t>
            </w:r>
          </w:p>
        </w:tc>
        <w:tc>
          <w:tcPr>
            <w:tcW w:w="0" w:type="auto"/>
            <w:hideMark/>
          </w:tcPr>
          <w:p w14:paraId="7EA7693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9D9FAEE"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E4881F4"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1</w:t>
            </w:r>
            <w:r w:rsidRPr="009D31AF">
              <w:rPr>
                <w:rFonts w:ascii="Times New Roman" w:hAnsi="Times New Roman" w:cs="Times New Roman"/>
                <w:sz w:val="24"/>
                <w:szCs w:val="24"/>
              </w:rPr>
              <w:lastRenderedPageBreak/>
              <w:t>0</w:t>
            </w:r>
          </w:p>
        </w:tc>
        <w:tc>
          <w:tcPr>
            <w:tcW w:w="0" w:type="auto"/>
            <w:hideMark/>
          </w:tcPr>
          <w:p w14:paraId="3EAE5FC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lastRenderedPageBreak/>
              <w:t xml:space="preserve">Advisory in the </w:t>
            </w:r>
            <w:r w:rsidRPr="009D31AF">
              <w:rPr>
                <w:rFonts w:ascii="Times New Roman" w:hAnsi="Times New Roman" w:cs="Times New Roman"/>
                <w:sz w:val="24"/>
                <w:szCs w:val="24"/>
              </w:rPr>
              <w:lastRenderedPageBreak/>
              <w:t>Area of Pensions and Social Security (FONDO VALENCIA II F.P.)</w:t>
            </w:r>
          </w:p>
        </w:tc>
        <w:tc>
          <w:tcPr>
            <w:tcW w:w="0" w:type="auto"/>
            <w:hideMark/>
          </w:tcPr>
          <w:p w14:paraId="429C618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15548 - FONDO </w:t>
            </w:r>
            <w:r w:rsidRPr="009D31AF">
              <w:rPr>
                <w:rFonts w:ascii="Times New Roman" w:hAnsi="Times New Roman" w:cs="Times New Roman"/>
                <w:sz w:val="24"/>
                <w:szCs w:val="24"/>
                <w:lang w:val="es-ES"/>
              </w:rPr>
              <w:lastRenderedPageBreak/>
              <w:t xml:space="preserve">VALENCIA II </w:t>
            </w:r>
            <w:proofErr w:type="gramStart"/>
            <w:r w:rsidRPr="009D31AF">
              <w:rPr>
                <w:rFonts w:ascii="Times New Roman" w:hAnsi="Times New Roman" w:cs="Times New Roman"/>
                <w:sz w:val="24"/>
                <w:szCs w:val="24"/>
                <w:lang w:val="es-ES"/>
              </w:rPr>
              <w:t>F.P</w:t>
            </w:r>
            <w:proofErr w:type="gramEnd"/>
          </w:p>
        </w:tc>
        <w:tc>
          <w:tcPr>
            <w:tcW w:w="0" w:type="auto"/>
            <w:hideMark/>
          </w:tcPr>
          <w:p w14:paraId="04565FE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3.949,8</w:t>
            </w:r>
            <w:r w:rsidRPr="009D31AF">
              <w:rPr>
                <w:rFonts w:ascii="Times New Roman" w:hAnsi="Times New Roman" w:cs="Times New Roman"/>
                <w:b/>
                <w:bCs/>
                <w:sz w:val="24"/>
                <w:szCs w:val="24"/>
              </w:rPr>
              <w:lastRenderedPageBreak/>
              <w:t>0</w:t>
            </w:r>
          </w:p>
        </w:tc>
        <w:tc>
          <w:tcPr>
            <w:tcW w:w="0" w:type="auto"/>
            <w:hideMark/>
          </w:tcPr>
          <w:p w14:paraId="00A9A498"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lastRenderedPageBreak/>
              <w:t xml:space="preserve">2002 / </w:t>
            </w:r>
            <w:r w:rsidRPr="009D31AF">
              <w:rPr>
                <w:rFonts w:ascii="Times New Roman" w:hAnsi="Times New Roman" w:cs="Times New Roman"/>
                <w:b/>
                <w:bCs/>
                <w:sz w:val="24"/>
                <w:szCs w:val="24"/>
              </w:rPr>
              <w:lastRenderedPageBreak/>
              <w:t>2009</w:t>
            </w:r>
          </w:p>
        </w:tc>
        <w:tc>
          <w:tcPr>
            <w:tcW w:w="0" w:type="auto"/>
            <w:hideMark/>
          </w:tcPr>
          <w:p w14:paraId="071C0AE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lastRenderedPageBreak/>
              <w:t xml:space="preserve">CARLOS </w:t>
            </w:r>
            <w:r w:rsidRPr="009D31AF">
              <w:rPr>
                <w:rFonts w:ascii="Times New Roman" w:hAnsi="Times New Roman" w:cs="Times New Roman"/>
                <w:sz w:val="24"/>
                <w:szCs w:val="24"/>
              </w:rPr>
              <w:lastRenderedPageBreak/>
              <w:t>VIDAL MELIA</w:t>
            </w:r>
          </w:p>
        </w:tc>
      </w:tr>
      <w:tr w:rsidR="00865604" w:rsidRPr="009D31AF" w14:paraId="0B3480F1"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A7C73B6"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lastRenderedPageBreak/>
              <w:t>9</w:t>
            </w:r>
          </w:p>
        </w:tc>
        <w:tc>
          <w:tcPr>
            <w:tcW w:w="0" w:type="auto"/>
            <w:hideMark/>
          </w:tcPr>
          <w:p w14:paraId="336FD6D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(ASEGURADORA VALENCIANA S.A., 2005)</w:t>
            </w:r>
          </w:p>
        </w:tc>
        <w:tc>
          <w:tcPr>
            <w:tcW w:w="0" w:type="auto"/>
            <w:hideMark/>
          </w:tcPr>
          <w:p w14:paraId="6492127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5195 - ASEGURADORA VALENCIANA S.A.</w:t>
            </w:r>
          </w:p>
        </w:tc>
        <w:tc>
          <w:tcPr>
            <w:tcW w:w="0" w:type="auto"/>
            <w:hideMark/>
          </w:tcPr>
          <w:p w14:paraId="52DBD5B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84.148,49</w:t>
            </w:r>
          </w:p>
        </w:tc>
        <w:tc>
          <w:tcPr>
            <w:tcW w:w="0" w:type="auto"/>
            <w:hideMark/>
          </w:tcPr>
          <w:p w14:paraId="56A3CAC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2005 / 2009</w:t>
            </w:r>
          </w:p>
        </w:tc>
        <w:tc>
          <w:tcPr>
            <w:tcW w:w="0" w:type="auto"/>
            <w:hideMark/>
          </w:tcPr>
          <w:p w14:paraId="64A78F6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6772A094"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784344F6"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8</w:t>
            </w:r>
          </w:p>
        </w:tc>
        <w:tc>
          <w:tcPr>
            <w:tcW w:w="0" w:type="auto"/>
            <w:hideMark/>
          </w:tcPr>
          <w:p w14:paraId="47B9800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w:t>
            </w:r>
            <w:proofErr w:type="spellStart"/>
            <w:r w:rsidRPr="009D31AF">
              <w:rPr>
                <w:rFonts w:ascii="Times New Roman" w:hAnsi="Times New Roman" w:cs="Times New Roman"/>
                <w:sz w:val="24"/>
                <w:szCs w:val="24"/>
              </w:rPr>
              <w:t>CxG</w:t>
            </w:r>
            <w:proofErr w:type="spellEnd"/>
            <w:r w:rsidRPr="009D31AF">
              <w:rPr>
                <w:rFonts w:ascii="Times New Roman" w:hAnsi="Times New Roman" w:cs="Times New Roman"/>
                <w:sz w:val="24"/>
                <w:szCs w:val="24"/>
              </w:rPr>
              <w:t xml:space="preserve"> AVIVA, 2003)</w:t>
            </w:r>
          </w:p>
        </w:tc>
        <w:tc>
          <w:tcPr>
            <w:tcW w:w="0" w:type="auto"/>
            <w:hideMark/>
          </w:tcPr>
          <w:p w14:paraId="3271BE0D"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15549 - </w:t>
            </w:r>
            <w:proofErr w:type="spellStart"/>
            <w:r w:rsidRPr="009D31AF">
              <w:rPr>
                <w:rFonts w:ascii="Times New Roman" w:hAnsi="Times New Roman" w:cs="Times New Roman"/>
                <w:sz w:val="24"/>
                <w:szCs w:val="24"/>
                <w:lang w:val="es-ES"/>
              </w:rPr>
              <w:t>CxG</w:t>
            </w:r>
            <w:proofErr w:type="spellEnd"/>
            <w:r w:rsidRPr="009D31AF">
              <w:rPr>
                <w:rFonts w:ascii="Times New Roman" w:hAnsi="Times New Roman" w:cs="Times New Roman"/>
                <w:sz w:val="24"/>
                <w:szCs w:val="24"/>
                <w:lang w:val="es-ES"/>
              </w:rPr>
              <w:t xml:space="preserve"> AVIVA CORPORACION CAIXAGALICIA DE SEGUROS Y REASEGUROS, S.A.</w:t>
            </w:r>
          </w:p>
        </w:tc>
        <w:tc>
          <w:tcPr>
            <w:tcW w:w="0" w:type="auto"/>
            <w:hideMark/>
          </w:tcPr>
          <w:p w14:paraId="5094B7F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16.042,80</w:t>
            </w:r>
          </w:p>
        </w:tc>
        <w:tc>
          <w:tcPr>
            <w:tcW w:w="0" w:type="auto"/>
            <w:hideMark/>
          </w:tcPr>
          <w:p w14:paraId="74623DE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2003 / 2008</w:t>
            </w:r>
          </w:p>
        </w:tc>
        <w:tc>
          <w:tcPr>
            <w:tcW w:w="0" w:type="auto"/>
            <w:hideMark/>
          </w:tcPr>
          <w:p w14:paraId="77ED58B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80C04B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3873E16"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7</w:t>
            </w:r>
          </w:p>
        </w:tc>
        <w:tc>
          <w:tcPr>
            <w:tcW w:w="0" w:type="auto"/>
            <w:hideMark/>
          </w:tcPr>
          <w:p w14:paraId="6665902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'Insurance Mediation Diploma' (MED-5)</w:t>
            </w:r>
          </w:p>
        </w:tc>
        <w:tc>
          <w:tcPr>
            <w:tcW w:w="0" w:type="auto"/>
            <w:hideMark/>
          </w:tcPr>
          <w:p w14:paraId="61592BC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13182 - Colegio de mediadores de seguros de Valencia</w:t>
            </w:r>
          </w:p>
        </w:tc>
        <w:tc>
          <w:tcPr>
            <w:tcW w:w="0" w:type="auto"/>
            <w:hideMark/>
          </w:tcPr>
          <w:p w14:paraId="34F1167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2.400,00</w:t>
            </w:r>
          </w:p>
        </w:tc>
        <w:tc>
          <w:tcPr>
            <w:tcW w:w="0" w:type="auto"/>
            <w:hideMark/>
          </w:tcPr>
          <w:p w14:paraId="1FF763F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2005 / 2005</w:t>
            </w:r>
          </w:p>
        </w:tc>
        <w:tc>
          <w:tcPr>
            <w:tcW w:w="0" w:type="auto"/>
            <w:hideMark/>
          </w:tcPr>
          <w:p w14:paraId="70C1DB6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JUAN BATALLER GRAU</w:t>
            </w:r>
          </w:p>
        </w:tc>
      </w:tr>
      <w:tr w:rsidR="00865604" w:rsidRPr="009D31AF" w14:paraId="4EC270B6"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601DE720"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6</w:t>
            </w:r>
          </w:p>
        </w:tc>
        <w:tc>
          <w:tcPr>
            <w:tcW w:w="0" w:type="auto"/>
            <w:hideMark/>
          </w:tcPr>
          <w:p w14:paraId="7638A01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'Life Insurance'</w:t>
            </w:r>
          </w:p>
        </w:tc>
        <w:tc>
          <w:tcPr>
            <w:tcW w:w="0" w:type="auto"/>
            <w:hideMark/>
          </w:tcPr>
          <w:p w14:paraId="7563BBD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21130 - GESTRONICS S.A.</w:t>
            </w:r>
          </w:p>
        </w:tc>
        <w:tc>
          <w:tcPr>
            <w:tcW w:w="0" w:type="auto"/>
            <w:hideMark/>
          </w:tcPr>
          <w:p w14:paraId="0E2B488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2.400,00</w:t>
            </w:r>
          </w:p>
        </w:tc>
        <w:tc>
          <w:tcPr>
            <w:tcW w:w="0" w:type="auto"/>
            <w:hideMark/>
          </w:tcPr>
          <w:p w14:paraId="2D8A6040"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2000 / 2005</w:t>
            </w:r>
          </w:p>
        </w:tc>
        <w:tc>
          <w:tcPr>
            <w:tcW w:w="0" w:type="auto"/>
            <w:hideMark/>
          </w:tcPr>
          <w:p w14:paraId="309B3EB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JUAN BATALLER GRAU</w:t>
            </w:r>
          </w:p>
        </w:tc>
      </w:tr>
      <w:tr w:rsidR="00865604" w:rsidRPr="009D31AF" w14:paraId="353B3F6C"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46ADBB9"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5</w:t>
            </w:r>
          </w:p>
        </w:tc>
        <w:tc>
          <w:tcPr>
            <w:tcW w:w="0" w:type="auto"/>
            <w:hideMark/>
          </w:tcPr>
          <w:p w14:paraId="627C075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Advisory in the Area of Pensions and Social Security (ASEGURADORA VALENCIANA S.A., 1999)</w:t>
            </w:r>
          </w:p>
        </w:tc>
        <w:tc>
          <w:tcPr>
            <w:tcW w:w="0" w:type="auto"/>
            <w:hideMark/>
          </w:tcPr>
          <w:p w14:paraId="4B33A61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5195 - ASEGURADORA VALENCIANA S.A.</w:t>
            </w:r>
          </w:p>
        </w:tc>
        <w:tc>
          <w:tcPr>
            <w:tcW w:w="0" w:type="auto"/>
            <w:hideMark/>
          </w:tcPr>
          <w:p w14:paraId="1776E339"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80.440,94</w:t>
            </w:r>
          </w:p>
        </w:tc>
        <w:tc>
          <w:tcPr>
            <w:tcW w:w="0" w:type="auto"/>
            <w:hideMark/>
          </w:tcPr>
          <w:p w14:paraId="46F7BDA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1999 / 2004</w:t>
            </w:r>
          </w:p>
        </w:tc>
        <w:tc>
          <w:tcPr>
            <w:tcW w:w="0" w:type="auto"/>
            <w:hideMark/>
          </w:tcPr>
          <w:p w14:paraId="29336F2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CARLOS VIDAL MELIA</w:t>
            </w:r>
          </w:p>
        </w:tc>
      </w:tr>
      <w:tr w:rsidR="00865604" w:rsidRPr="009D31AF" w14:paraId="5FEFF65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CFCE46E"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4</w:t>
            </w:r>
          </w:p>
        </w:tc>
        <w:tc>
          <w:tcPr>
            <w:tcW w:w="0" w:type="auto"/>
            <w:hideMark/>
          </w:tcPr>
          <w:p w14:paraId="4CD433C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'Insurance Mediation Diploma' (MED-4)</w:t>
            </w:r>
          </w:p>
        </w:tc>
        <w:tc>
          <w:tcPr>
            <w:tcW w:w="0" w:type="auto"/>
            <w:hideMark/>
          </w:tcPr>
          <w:p w14:paraId="03D2BDF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13182 - Colegio de mediadores de seguros de Valencia</w:t>
            </w:r>
          </w:p>
        </w:tc>
        <w:tc>
          <w:tcPr>
            <w:tcW w:w="0" w:type="auto"/>
            <w:hideMark/>
          </w:tcPr>
          <w:p w14:paraId="46CDBB4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2.400,00</w:t>
            </w:r>
          </w:p>
        </w:tc>
        <w:tc>
          <w:tcPr>
            <w:tcW w:w="0" w:type="auto"/>
            <w:hideMark/>
          </w:tcPr>
          <w:p w14:paraId="5D96DF9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2004 / 2004</w:t>
            </w:r>
          </w:p>
        </w:tc>
        <w:tc>
          <w:tcPr>
            <w:tcW w:w="0" w:type="auto"/>
            <w:hideMark/>
          </w:tcPr>
          <w:p w14:paraId="000BCE24"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JUAN BATALLER GRAU</w:t>
            </w:r>
          </w:p>
        </w:tc>
      </w:tr>
      <w:tr w:rsidR="00865604" w:rsidRPr="009D31AF" w14:paraId="3F4E6208"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13CA81D0"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3</w:t>
            </w:r>
          </w:p>
        </w:tc>
        <w:tc>
          <w:tcPr>
            <w:tcW w:w="0" w:type="auto"/>
            <w:hideMark/>
          </w:tcPr>
          <w:p w14:paraId="5AE2C2A1"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'Insurance Mediation Diploma' (MED-3)</w:t>
            </w:r>
          </w:p>
        </w:tc>
        <w:tc>
          <w:tcPr>
            <w:tcW w:w="0" w:type="auto"/>
            <w:hideMark/>
          </w:tcPr>
          <w:p w14:paraId="485191E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13182 - Colegio de mediadores de seguros de Valencia</w:t>
            </w:r>
          </w:p>
        </w:tc>
        <w:tc>
          <w:tcPr>
            <w:tcW w:w="0" w:type="auto"/>
            <w:hideMark/>
          </w:tcPr>
          <w:p w14:paraId="7C57F91A"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2.400,00</w:t>
            </w:r>
          </w:p>
        </w:tc>
        <w:tc>
          <w:tcPr>
            <w:tcW w:w="0" w:type="auto"/>
            <w:hideMark/>
          </w:tcPr>
          <w:p w14:paraId="55FC49A3"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2003 / 2003</w:t>
            </w:r>
          </w:p>
        </w:tc>
        <w:tc>
          <w:tcPr>
            <w:tcW w:w="0" w:type="auto"/>
            <w:hideMark/>
          </w:tcPr>
          <w:p w14:paraId="4AA1E15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JUAN BATALLER GRAU</w:t>
            </w:r>
          </w:p>
        </w:tc>
      </w:tr>
      <w:tr w:rsidR="00865604" w:rsidRPr="009D31AF" w14:paraId="0BE4D7D1"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3D1392D1"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t>2</w:t>
            </w:r>
          </w:p>
        </w:tc>
        <w:tc>
          <w:tcPr>
            <w:tcW w:w="0" w:type="auto"/>
            <w:hideMark/>
          </w:tcPr>
          <w:p w14:paraId="32F42176"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'Insurance Mediation Diploma' (MED-2)</w:t>
            </w:r>
          </w:p>
        </w:tc>
        <w:tc>
          <w:tcPr>
            <w:tcW w:w="0" w:type="auto"/>
            <w:hideMark/>
          </w:tcPr>
          <w:p w14:paraId="5AB474EC"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13182 - Colegio de mediadores de seguros de Valencia</w:t>
            </w:r>
          </w:p>
        </w:tc>
        <w:tc>
          <w:tcPr>
            <w:tcW w:w="0" w:type="auto"/>
            <w:hideMark/>
          </w:tcPr>
          <w:p w14:paraId="57F65F65"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2.400,00</w:t>
            </w:r>
          </w:p>
        </w:tc>
        <w:tc>
          <w:tcPr>
            <w:tcW w:w="0" w:type="auto"/>
            <w:hideMark/>
          </w:tcPr>
          <w:p w14:paraId="21B6817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2002 / 2002</w:t>
            </w:r>
          </w:p>
        </w:tc>
        <w:tc>
          <w:tcPr>
            <w:tcW w:w="0" w:type="auto"/>
            <w:hideMark/>
          </w:tcPr>
          <w:p w14:paraId="719212B7"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JUAN BATALLER GRAU</w:t>
            </w:r>
          </w:p>
        </w:tc>
      </w:tr>
      <w:tr w:rsidR="00865604" w:rsidRPr="009D31AF" w14:paraId="0832DE9A" w14:textId="77777777" w:rsidTr="00865604">
        <w:tc>
          <w:tcPr>
            <w:cnfStyle w:val="001000000000" w:firstRow="0" w:lastRow="0" w:firstColumn="1" w:lastColumn="0" w:oddVBand="0" w:evenVBand="0" w:oddHBand="0" w:evenHBand="0" w:firstRowFirstColumn="0" w:firstRowLastColumn="0" w:lastRowFirstColumn="0" w:lastRowLastColumn="0"/>
            <w:tcW w:w="0" w:type="auto"/>
            <w:hideMark/>
          </w:tcPr>
          <w:p w14:paraId="65381E9A" w14:textId="77777777" w:rsidR="00865604" w:rsidRPr="009D31AF" w:rsidRDefault="00865604" w:rsidP="00FC1C06">
            <w:pPr>
              <w:widowControl w:val="0"/>
              <w:autoSpaceDE w:val="0"/>
              <w:autoSpaceDN w:val="0"/>
              <w:adjustRightInd w:val="0"/>
              <w:rPr>
                <w:rFonts w:ascii="Times New Roman" w:hAnsi="Times New Roman" w:cs="Times New Roman"/>
                <w:sz w:val="24"/>
                <w:szCs w:val="24"/>
              </w:rPr>
            </w:pPr>
            <w:r w:rsidRPr="009D31AF">
              <w:rPr>
                <w:rFonts w:ascii="Times New Roman" w:hAnsi="Times New Roman" w:cs="Times New Roman"/>
                <w:sz w:val="24"/>
                <w:szCs w:val="24"/>
              </w:rPr>
              <w:lastRenderedPageBreak/>
              <w:t>1</w:t>
            </w:r>
          </w:p>
        </w:tc>
        <w:tc>
          <w:tcPr>
            <w:tcW w:w="0" w:type="auto"/>
            <w:hideMark/>
          </w:tcPr>
          <w:p w14:paraId="34FAE432"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'Insurance Mediation Diploma' (MED-1)</w:t>
            </w:r>
          </w:p>
        </w:tc>
        <w:tc>
          <w:tcPr>
            <w:tcW w:w="0" w:type="auto"/>
            <w:hideMark/>
          </w:tcPr>
          <w:p w14:paraId="18111B5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S"/>
              </w:rPr>
            </w:pPr>
            <w:r w:rsidRPr="009D31AF">
              <w:rPr>
                <w:rFonts w:ascii="Times New Roman" w:hAnsi="Times New Roman" w:cs="Times New Roman"/>
                <w:sz w:val="24"/>
                <w:szCs w:val="24"/>
                <w:lang w:val="es-ES"/>
              </w:rPr>
              <w:t>13182 - Colegio de mediadores de seguros de Valencia</w:t>
            </w:r>
          </w:p>
        </w:tc>
        <w:tc>
          <w:tcPr>
            <w:tcW w:w="0" w:type="auto"/>
            <w:hideMark/>
          </w:tcPr>
          <w:p w14:paraId="6353D0BE"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2.400,00</w:t>
            </w:r>
          </w:p>
        </w:tc>
        <w:tc>
          <w:tcPr>
            <w:tcW w:w="0" w:type="auto"/>
            <w:hideMark/>
          </w:tcPr>
          <w:p w14:paraId="217C02EF"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b/>
                <w:bCs/>
                <w:sz w:val="24"/>
                <w:szCs w:val="24"/>
              </w:rPr>
              <w:t>2001 / 2001</w:t>
            </w:r>
          </w:p>
        </w:tc>
        <w:tc>
          <w:tcPr>
            <w:tcW w:w="0" w:type="auto"/>
            <w:hideMark/>
          </w:tcPr>
          <w:p w14:paraId="2D89529B" w14:textId="77777777" w:rsidR="00865604" w:rsidRPr="009D31AF" w:rsidRDefault="00865604" w:rsidP="00FC1C0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AF">
              <w:rPr>
                <w:rFonts w:ascii="Times New Roman" w:hAnsi="Times New Roman" w:cs="Times New Roman"/>
                <w:sz w:val="24"/>
                <w:szCs w:val="24"/>
              </w:rPr>
              <w:t>JUAN BATALLER GRAU</w:t>
            </w:r>
          </w:p>
        </w:tc>
      </w:tr>
    </w:tbl>
    <w:p w14:paraId="26A42176" w14:textId="77777777" w:rsidR="00865604" w:rsidRPr="009D31AF" w:rsidRDefault="00865604" w:rsidP="00DF2F13">
      <w:pPr>
        <w:spacing w:before="120" w:after="120" w:line="240" w:lineRule="auto"/>
        <w:jc w:val="both"/>
        <w:rPr>
          <w:rFonts w:ascii="Times New Roman" w:hAnsi="Times New Roman" w:cs="Times New Roman"/>
          <w:b/>
          <w:bCs/>
          <w:sz w:val="24"/>
          <w:szCs w:val="24"/>
        </w:rPr>
      </w:pPr>
    </w:p>
    <w:p w14:paraId="1F54064F" w14:textId="77777777" w:rsidR="00865604" w:rsidRPr="009D31AF" w:rsidRDefault="00865604" w:rsidP="00DF2F13">
      <w:pPr>
        <w:spacing w:before="120" w:after="120" w:line="240" w:lineRule="auto"/>
        <w:jc w:val="both"/>
        <w:rPr>
          <w:rFonts w:ascii="Times New Roman" w:hAnsi="Times New Roman" w:cs="Times New Roman"/>
          <w:b/>
          <w:bCs/>
          <w:sz w:val="24"/>
          <w:szCs w:val="24"/>
        </w:rPr>
      </w:pPr>
    </w:p>
    <w:p w14:paraId="3416E58E" w14:textId="5944099E" w:rsidR="00865604" w:rsidRPr="009D31AF" w:rsidRDefault="00865604">
      <w:pPr>
        <w:rPr>
          <w:rFonts w:ascii="Times New Roman" w:hAnsi="Times New Roman" w:cs="Times New Roman"/>
          <w:b/>
          <w:bCs/>
          <w:sz w:val="24"/>
          <w:szCs w:val="24"/>
        </w:rPr>
      </w:pPr>
      <w:r w:rsidRPr="009D31AF">
        <w:rPr>
          <w:rFonts w:ascii="Times New Roman" w:hAnsi="Times New Roman" w:cs="Times New Roman"/>
          <w:b/>
          <w:bCs/>
          <w:sz w:val="24"/>
          <w:szCs w:val="24"/>
        </w:rPr>
        <w:br w:type="page"/>
      </w:r>
    </w:p>
    <w:p w14:paraId="2231E7D0" w14:textId="77777777" w:rsidR="00865604" w:rsidRPr="009D31AF" w:rsidRDefault="00865604" w:rsidP="00DF2F13">
      <w:pPr>
        <w:spacing w:before="120" w:after="120" w:line="240" w:lineRule="auto"/>
        <w:jc w:val="both"/>
        <w:rPr>
          <w:rFonts w:ascii="Times New Roman" w:hAnsi="Times New Roman" w:cs="Times New Roman"/>
          <w:b/>
          <w:bCs/>
          <w:sz w:val="24"/>
          <w:szCs w:val="24"/>
        </w:rPr>
      </w:pPr>
    </w:p>
    <w:p w14:paraId="15C1CB75"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b/>
          <w:sz w:val="24"/>
          <w:szCs w:val="24"/>
        </w:rPr>
        <w:t>Professional Experience (Consultancy and Industry)</w:t>
      </w:r>
    </w:p>
    <w:p w14:paraId="46A702D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1992-present: Independent Consultancy-</w:t>
      </w:r>
      <w:proofErr w:type="spellStart"/>
      <w:proofErr w:type="gramStart"/>
      <w:r w:rsidRPr="009D31AF">
        <w:rPr>
          <w:rFonts w:ascii="Times New Roman" w:hAnsi="Times New Roman" w:cs="Times New Roman"/>
          <w:sz w:val="24"/>
          <w:szCs w:val="24"/>
        </w:rPr>
        <w:t>Actuary,Consultant</w:t>
      </w:r>
      <w:proofErr w:type="spellEnd"/>
      <w:proofErr w:type="gramEnd"/>
      <w:r w:rsidRPr="009D31AF">
        <w:rPr>
          <w:rFonts w:ascii="Times New Roman" w:hAnsi="Times New Roman" w:cs="Times New Roman"/>
          <w:sz w:val="24"/>
          <w:szCs w:val="24"/>
        </w:rPr>
        <w:t xml:space="preserve"> in the field of pension commitments and pension schemes to the following firms (in alphabetical order):</w:t>
      </w:r>
    </w:p>
    <w:p w14:paraId="10251348"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ASEVAL (1998-2013) (Private Life Insurance Company).</w:t>
      </w:r>
    </w:p>
    <w:p w14:paraId="79615977"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BIA Galicia/CXG Aviva (2003-2013) (Private Life </w:t>
      </w:r>
      <w:proofErr w:type="spellStart"/>
      <w:r w:rsidRPr="009D31AF">
        <w:rPr>
          <w:rFonts w:ascii="Times New Roman" w:hAnsi="Times New Roman" w:cs="Times New Roman"/>
          <w:sz w:val="24"/>
          <w:szCs w:val="24"/>
          <w:lang w:val="es-ES"/>
        </w:rPr>
        <w:t>Insurance</w:t>
      </w:r>
      <w:proofErr w:type="spellEnd"/>
      <w:r w:rsidRPr="009D31AF">
        <w:rPr>
          <w:rFonts w:ascii="Times New Roman" w:hAnsi="Times New Roman" w:cs="Times New Roman"/>
          <w:sz w:val="24"/>
          <w:szCs w:val="24"/>
          <w:lang w:val="es-ES"/>
        </w:rPr>
        <w:t xml:space="preserve"> Company).</w:t>
      </w:r>
    </w:p>
    <w:p w14:paraId="26B21FCB"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4B5F42">
        <w:rPr>
          <w:rFonts w:ascii="Times New Roman" w:hAnsi="Times New Roman" w:cs="Times New Roman"/>
          <w:sz w:val="24"/>
          <w:szCs w:val="24"/>
        </w:rPr>
        <w:t xml:space="preserve">Cámara Valencia (2002-2003). </w:t>
      </w:r>
      <w:r w:rsidRPr="009D31AF">
        <w:rPr>
          <w:rFonts w:ascii="Times New Roman" w:hAnsi="Times New Roman" w:cs="Times New Roman"/>
          <w:sz w:val="24"/>
          <w:szCs w:val="24"/>
        </w:rPr>
        <w:t xml:space="preserve">(Offering services to businesses, </w:t>
      </w:r>
      <w:proofErr w:type="gramStart"/>
      <w:r w:rsidRPr="009D31AF">
        <w:rPr>
          <w:rFonts w:ascii="Times New Roman" w:hAnsi="Times New Roman" w:cs="Times New Roman"/>
          <w:sz w:val="24"/>
          <w:szCs w:val="24"/>
        </w:rPr>
        <w:t>in particular small</w:t>
      </w:r>
      <w:proofErr w:type="gramEnd"/>
      <w:r w:rsidRPr="009D31AF">
        <w:rPr>
          <w:rFonts w:ascii="Times New Roman" w:hAnsi="Times New Roman" w:cs="Times New Roman"/>
          <w:sz w:val="24"/>
          <w:szCs w:val="24"/>
        </w:rPr>
        <w:t xml:space="preserve"> and medium-sized enterprises, and promoting </w:t>
      </w:r>
      <w:proofErr w:type="gramStart"/>
      <w:r w:rsidRPr="009D31AF">
        <w:rPr>
          <w:rFonts w:ascii="Times New Roman" w:hAnsi="Times New Roman" w:cs="Times New Roman"/>
          <w:sz w:val="24"/>
          <w:szCs w:val="24"/>
        </w:rPr>
        <w:t>the economic</w:t>
      </w:r>
      <w:proofErr w:type="gramEnd"/>
      <w:r w:rsidRPr="009D31AF">
        <w:rPr>
          <w:rFonts w:ascii="Times New Roman" w:hAnsi="Times New Roman" w:cs="Times New Roman"/>
          <w:sz w:val="24"/>
          <w:szCs w:val="24"/>
        </w:rPr>
        <w:t xml:space="preserve"> development within the local vicinity, Valencia)</w:t>
      </w:r>
    </w:p>
    <w:p w14:paraId="1A7A8870"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Ford España S.A. (2003-2007). (Car Manufacturer).</w:t>
      </w:r>
    </w:p>
    <w:p w14:paraId="69D0F46C"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Getronics S.A. (2005). (Information and communication technology solutions and services provider).</w:t>
      </w:r>
    </w:p>
    <w:p w14:paraId="103DB4DF"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Grupo Aguas de Valencia. (2002-2004). (Main activities: Supplying drinking water to municipalities, sewage piping for disposal and treatment of wastewater and supplying water for agricultural use).</w:t>
      </w:r>
    </w:p>
    <w:p w14:paraId="2A507620"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Grupo Boluda S.A. (2006-2008). (Shipping sector, company group with </w:t>
      </w:r>
      <w:proofErr w:type="gramStart"/>
      <w:r w:rsidRPr="009D31AF">
        <w:rPr>
          <w:rFonts w:ascii="Times New Roman" w:hAnsi="Times New Roman" w:cs="Times New Roman"/>
          <w:sz w:val="24"/>
          <w:szCs w:val="24"/>
        </w:rPr>
        <w:t>a number of</w:t>
      </w:r>
      <w:proofErr w:type="gramEnd"/>
      <w:r w:rsidRPr="009D31AF">
        <w:rPr>
          <w:rFonts w:ascii="Times New Roman" w:hAnsi="Times New Roman" w:cs="Times New Roman"/>
          <w:sz w:val="24"/>
          <w:szCs w:val="24"/>
        </w:rPr>
        <w:t xml:space="preserve"> different business divisions covering </w:t>
      </w:r>
      <w:proofErr w:type="spellStart"/>
      <w:r w:rsidRPr="009D31AF">
        <w:rPr>
          <w:rFonts w:ascii="Times New Roman" w:hAnsi="Times New Roman" w:cs="Times New Roman"/>
          <w:sz w:val="24"/>
          <w:szCs w:val="24"/>
        </w:rPr>
        <w:t>harbour</w:t>
      </w:r>
      <w:proofErr w:type="spellEnd"/>
      <w:r w:rsidRPr="009D31AF">
        <w:rPr>
          <w:rFonts w:ascii="Times New Roman" w:hAnsi="Times New Roman" w:cs="Times New Roman"/>
          <w:sz w:val="24"/>
          <w:szCs w:val="24"/>
        </w:rPr>
        <w:t xml:space="preserve"> towage, </w:t>
      </w:r>
      <w:proofErr w:type="gramStart"/>
      <w:r w:rsidRPr="009D31AF">
        <w:rPr>
          <w:rFonts w:ascii="Times New Roman" w:hAnsi="Times New Roman" w:cs="Times New Roman"/>
          <w:sz w:val="24"/>
          <w:szCs w:val="24"/>
        </w:rPr>
        <w:t>off-shore</w:t>
      </w:r>
      <w:proofErr w:type="gramEnd"/>
      <w:r w:rsidRPr="009D31AF">
        <w:rPr>
          <w:rFonts w:ascii="Times New Roman" w:hAnsi="Times New Roman" w:cs="Times New Roman"/>
          <w:sz w:val="24"/>
          <w:szCs w:val="24"/>
        </w:rPr>
        <w:t>, marine salvage, marine transport of goods, shipbuilding and repair, tanker transport and supply of hydrocarbon fuels, operation of cargo terminals, shipping and forwarding agency).</w:t>
      </w:r>
    </w:p>
    <w:p w14:paraId="6BD07C6B"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Iberdrola S.A. (2005). (The largest private electricity firm in Spain).</w:t>
      </w:r>
    </w:p>
    <w:p w14:paraId="38420A0F"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MARVALSA (2011), the firm operates the biggest Container Terminal in the Port of Valencia, last port of call for export westbound in the Mediterranean area.</w:t>
      </w:r>
    </w:p>
    <w:p w14:paraId="5888BE95"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PHILIPS (</w:t>
      </w:r>
      <w:proofErr w:type="spellStart"/>
      <w:r w:rsidRPr="009D31AF">
        <w:rPr>
          <w:rFonts w:ascii="Times New Roman" w:hAnsi="Times New Roman" w:cs="Times New Roman"/>
          <w:sz w:val="24"/>
          <w:szCs w:val="24"/>
          <w:lang w:val="es-ES"/>
        </w:rPr>
        <w:t>Euroservice</w:t>
      </w:r>
      <w:proofErr w:type="spellEnd"/>
      <w:r w:rsidRPr="009D31AF">
        <w:rPr>
          <w:rFonts w:ascii="Times New Roman" w:hAnsi="Times New Roman" w:cs="Times New Roman"/>
          <w:sz w:val="24"/>
          <w:szCs w:val="24"/>
          <w:lang w:val="es-ES"/>
        </w:rPr>
        <w:t>, Asistencia Técnica S.A.). </w:t>
      </w:r>
      <w:r w:rsidRPr="009D31AF">
        <w:rPr>
          <w:rFonts w:ascii="Times New Roman" w:hAnsi="Times New Roman" w:cs="Times New Roman"/>
          <w:sz w:val="24"/>
          <w:szCs w:val="24"/>
        </w:rPr>
        <w:t>(2008-2009) (Main activity: Servicing and repairs).</w:t>
      </w:r>
    </w:p>
    <w:p w14:paraId="110451DE"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Unión Naval de Barcelona S.A. (2007) (The main activity is the repair and conversion of vessels).</w:t>
      </w:r>
    </w:p>
    <w:p w14:paraId="6DC56F29"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Universities </w:t>
      </w:r>
      <w:proofErr w:type="gramStart"/>
      <w:r w:rsidRPr="009D31AF">
        <w:rPr>
          <w:rFonts w:ascii="Times New Roman" w:hAnsi="Times New Roman" w:cs="Times New Roman"/>
          <w:sz w:val="24"/>
          <w:szCs w:val="24"/>
        </w:rPr>
        <w:t>of  Jaume</w:t>
      </w:r>
      <w:proofErr w:type="gramEnd"/>
      <w:r w:rsidRPr="009D31AF">
        <w:rPr>
          <w:rFonts w:ascii="Times New Roman" w:hAnsi="Times New Roman" w:cs="Times New Roman"/>
          <w:sz w:val="24"/>
          <w:szCs w:val="24"/>
        </w:rPr>
        <w:t xml:space="preserve"> I, Jaen, UCLM, La Rioja, Pablo de Olavide and Extremadura (2011-present) (Pension benefit commitments).</w:t>
      </w:r>
    </w:p>
    <w:p w14:paraId="4A467CF8"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BANKIA (2014-2021) (Financial-actuarial reviews of pension plans.)</w:t>
      </w:r>
    </w:p>
    <w:p w14:paraId="0D35005A" w14:textId="1490CB0F" w:rsidR="003E11E3" w:rsidRPr="009D31AF" w:rsidRDefault="00B26BE3" w:rsidP="00DF2F13">
      <w:pPr>
        <w:spacing w:before="120" w:after="120" w:line="240" w:lineRule="auto"/>
        <w:jc w:val="both"/>
        <w:rPr>
          <w:rFonts w:ascii="Times New Roman" w:hAnsi="Times New Roman" w:cs="Times New Roman"/>
          <w:sz w:val="24"/>
          <w:szCs w:val="24"/>
        </w:rPr>
      </w:pPr>
      <w:proofErr w:type="spellStart"/>
      <w:r w:rsidRPr="009D31AF">
        <w:rPr>
          <w:rFonts w:ascii="Times New Roman" w:hAnsi="Times New Roman" w:cs="Times New Roman"/>
          <w:sz w:val="24"/>
          <w:szCs w:val="24"/>
        </w:rPr>
        <w:t>V</w:t>
      </w:r>
      <w:r w:rsidR="009F6907" w:rsidRPr="009D31AF">
        <w:rPr>
          <w:rFonts w:ascii="Times New Roman" w:hAnsi="Times New Roman" w:cs="Times New Roman"/>
          <w:sz w:val="24"/>
          <w:szCs w:val="24"/>
        </w:rPr>
        <w:t>i</w:t>
      </w:r>
      <w:r w:rsidRPr="009D31AF">
        <w:rPr>
          <w:rFonts w:ascii="Times New Roman" w:hAnsi="Times New Roman" w:cs="Times New Roman"/>
          <w:sz w:val="24"/>
          <w:szCs w:val="24"/>
        </w:rPr>
        <w:t>dacaixa</w:t>
      </w:r>
      <w:proofErr w:type="spellEnd"/>
      <w:r w:rsidRPr="009D31AF">
        <w:rPr>
          <w:rFonts w:ascii="Times New Roman" w:hAnsi="Times New Roman" w:cs="Times New Roman"/>
          <w:sz w:val="24"/>
          <w:szCs w:val="24"/>
        </w:rPr>
        <w:t xml:space="preserve"> (2022-present) (Financial-actuarial reviews of pension plans.)</w:t>
      </w:r>
    </w:p>
    <w:p w14:paraId="455B3065"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Santander Pensiones (2016-present) (Financial-actuarial reviews of pension plans.)</w:t>
      </w:r>
    </w:p>
    <w:p w14:paraId="565C7944" w14:textId="04216271" w:rsidR="004D1B3A"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1985-1992: Controller, Federico Domenech S.A., (Multimedia (regional) group of companies).</w:t>
      </w:r>
    </w:p>
    <w:p w14:paraId="0FCA320A" w14:textId="77777777" w:rsidR="004D1B3A" w:rsidRDefault="004D1B3A">
      <w:pPr>
        <w:rPr>
          <w:rFonts w:ascii="Times New Roman" w:hAnsi="Times New Roman" w:cs="Times New Roman"/>
          <w:sz w:val="24"/>
          <w:szCs w:val="24"/>
        </w:rPr>
      </w:pPr>
      <w:r>
        <w:rPr>
          <w:rFonts w:ascii="Times New Roman" w:hAnsi="Times New Roman" w:cs="Times New Roman"/>
          <w:sz w:val="24"/>
          <w:szCs w:val="24"/>
        </w:rPr>
        <w:br w:type="page"/>
      </w:r>
    </w:p>
    <w:p w14:paraId="34A51918" w14:textId="66468639" w:rsidR="003E11E3" w:rsidRPr="009D31AF" w:rsidRDefault="00B26BE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lastRenderedPageBreak/>
        <w:t>Publications (Peer-Reviewed</w:t>
      </w:r>
      <w:r w:rsidR="00D53796">
        <w:rPr>
          <w:rFonts w:ascii="Times New Roman" w:hAnsi="Times New Roman" w:cs="Times New Roman"/>
          <w:b/>
          <w:sz w:val="24"/>
          <w:szCs w:val="24"/>
        </w:rPr>
        <w:t xml:space="preserve">, Investigation data and </w:t>
      </w:r>
      <w:proofErr w:type="spellStart"/>
      <w:r w:rsidR="00D53796">
        <w:rPr>
          <w:rFonts w:ascii="Times New Roman" w:hAnsi="Times New Roman" w:cs="Times New Roman"/>
          <w:b/>
          <w:sz w:val="24"/>
          <w:szCs w:val="24"/>
        </w:rPr>
        <w:t>Sofware</w:t>
      </w:r>
      <w:proofErr w:type="spellEnd"/>
      <w:r w:rsidR="00D53796">
        <w:rPr>
          <w:rFonts w:ascii="Times New Roman" w:hAnsi="Times New Roman" w:cs="Times New Roman"/>
          <w:b/>
          <w:sz w:val="24"/>
          <w:szCs w:val="24"/>
        </w:rPr>
        <w:t xml:space="preserve">. </w:t>
      </w:r>
      <w:r w:rsidRPr="009D31AF">
        <w:rPr>
          <w:rFonts w:ascii="Times New Roman" w:hAnsi="Times New Roman" w:cs="Times New Roman"/>
          <w:b/>
          <w:sz w:val="24"/>
          <w:szCs w:val="24"/>
        </w:rPr>
        <w:t>Book Chapters)</w:t>
      </w:r>
    </w:p>
    <w:p w14:paraId="6BC38D52" w14:textId="125D6588" w:rsidR="002573FF" w:rsidRDefault="002573FF" w:rsidP="002573F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lang w:val="es-ES"/>
        </w:rPr>
        <w:t>5</w:t>
      </w:r>
      <w:r>
        <w:rPr>
          <w:rFonts w:ascii="Times New Roman" w:hAnsi="Times New Roman" w:cs="Times New Roman"/>
          <w:sz w:val="24"/>
          <w:szCs w:val="24"/>
          <w:lang w:val="es-ES"/>
        </w:rPr>
        <w:t>2</w:t>
      </w:r>
      <w:r w:rsidRPr="00D33282">
        <w:rPr>
          <w:rFonts w:ascii="Times New Roman" w:hAnsi="Times New Roman" w:cs="Times New Roman"/>
          <w:sz w:val="24"/>
          <w:szCs w:val="24"/>
          <w:lang w:val="es-ES"/>
        </w:rPr>
        <w:t xml:space="preserve">.- </w:t>
      </w:r>
      <w:proofErr w:type="spellStart"/>
      <w:r w:rsidRPr="00D33282">
        <w:rPr>
          <w:rFonts w:ascii="Times New Roman" w:hAnsi="Times New Roman" w:cs="Times New Roman"/>
          <w:sz w:val="24"/>
          <w:szCs w:val="24"/>
          <w:lang w:val="es-ES"/>
        </w:rPr>
        <w:t>Ación</w:t>
      </w:r>
      <w:proofErr w:type="spellEnd"/>
      <w:r w:rsidRPr="00D33282">
        <w:rPr>
          <w:rFonts w:ascii="Times New Roman" w:hAnsi="Times New Roman" w:cs="Times New Roman"/>
          <w:sz w:val="24"/>
          <w:szCs w:val="24"/>
          <w:lang w:val="es-ES"/>
        </w:rPr>
        <w:t xml:space="preserve"> </w:t>
      </w:r>
      <w:proofErr w:type="spellStart"/>
      <w:r w:rsidRPr="00D33282">
        <w:rPr>
          <w:rFonts w:ascii="Times New Roman" w:hAnsi="Times New Roman" w:cs="Times New Roman"/>
          <w:sz w:val="24"/>
          <w:szCs w:val="24"/>
          <w:lang w:val="es-ES"/>
        </w:rPr>
        <w:t>Lopez</w:t>
      </w:r>
      <w:proofErr w:type="spellEnd"/>
      <w:r w:rsidRPr="00D33282">
        <w:rPr>
          <w:rFonts w:ascii="Times New Roman" w:hAnsi="Times New Roman" w:cs="Times New Roman"/>
          <w:sz w:val="24"/>
          <w:szCs w:val="24"/>
          <w:lang w:val="es-ES"/>
        </w:rPr>
        <w:t xml:space="preserve">, A, &amp; Vidal-Meliá, C. (2026). </w:t>
      </w:r>
      <w:r w:rsidRPr="009D31AF">
        <w:rPr>
          <w:rFonts w:ascii="Times New Roman" w:hAnsi="Times New Roman" w:cs="Times New Roman"/>
          <w:sz w:val="24"/>
          <w:szCs w:val="24"/>
        </w:rPr>
        <w:t xml:space="preserve">Impacts of Industry 4.0 Technologies on Pension Systems: A Scoping Review. </w:t>
      </w:r>
      <w:r w:rsidRPr="009D31AF">
        <w:rPr>
          <w:rStyle w:val="nfasis"/>
          <w:rFonts w:ascii="Times New Roman" w:eastAsiaTheme="majorEastAsia" w:hAnsi="Times New Roman" w:cs="Times New Roman"/>
          <w:sz w:val="24"/>
          <w:szCs w:val="24"/>
        </w:rPr>
        <w:t xml:space="preserve">International Social Security Review, </w:t>
      </w:r>
      <w:r w:rsidRPr="009D31AF">
        <w:rPr>
          <w:rStyle w:val="nfasis"/>
          <w:rFonts w:ascii="Times New Roman" w:eastAsiaTheme="majorEastAsia" w:hAnsi="Times New Roman" w:cs="Times New Roman"/>
          <w:i w:val="0"/>
          <w:iCs w:val="0"/>
          <w:sz w:val="24"/>
          <w:szCs w:val="24"/>
        </w:rPr>
        <w:t>conditionally accepted (11-08-26)</w:t>
      </w:r>
      <w:r w:rsidRPr="009D31AF">
        <w:rPr>
          <w:rFonts w:ascii="Times New Roman" w:hAnsi="Times New Roman" w:cs="Times New Roman"/>
          <w:sz w:val="24"/>
          <w:szCs w:val="24"/>
        </w:rPr>
        <w:t xml:space="preserve">  </w:t>
      </w:r>
    </w:p>
    <w:p w14:paraId="48116A1D" w14:textId="53B6BF21" w:rsidR="002573FF" w:rsidRPr="009A5980" w:rsidRDefault="002573FF" w:rsidP="002573FF">
      <w:pPr>
        <w:spacing w:before="120" w:after="120" w:line="240" w:lineRule="auto"/>
        <w:jc w:val="both"/>
        <w:rPr>
          <w:rFonts w:ascii="Times New Roman" w:hAnsi="Times New Roman" w:cs="Times New Roman"/>
          <w:sz w:val="24"/>
          <w:szCs w:val="24"/>
        </w:rPr>
      </w:pPr>
      <w:r w:rsidRPr="002573FF">
        <w:rPr>
          <w:rFonts w:ascii="Times New Roman" w:hAnsi="Times New Roman" w:cs="Times New Roman"/>
          <w:sz w:val="24"/>
          <w:szCs w:val="24"/>
          <w:lang w:val="es-ES"/>
        </w:rPr>
        <w:t>5</w:t>
      </w:r>
      <w:r w:rsidRPr="002573FF">
        <w:rPr>
          <w:rFonts w:ascii="Times New Roman" w:hAnsi="Times New Roman" w:cs="Times New Roman"/>
          <w:sz w:val="24"/>
          <w:szCs w:val="24"/>
          <w:lang w:val="es-ES"/>
        </w:rPr>
        <w:t>1</w:t>
      </w:r>
      <w:r w:rsidRPr="002573FF">
        <w:rPr>
          <w:rFonts w:ascii="Times New Roman" w:hAnsi="Times New Roman" w:cs="Times New Roman"/>
          <w:sz w:val="24"/>
          <w:szCs w:val="24"/>
          <w:lang w:val="es-ES"/>
        </w:rPr>
        <w:t xml:space="preserve">.- </w:t>
      </w:r>
      <w:proofErr w:type="spellStart"/>
      <w:r w:rsidRPr="002573FF">
        <w:rPr>
          <w:rFonts w:ascii="Times New Roman" w:hAnsi="Times New Roman" w:cs="Times New Roman"/>
          <w:sz w:val="24"/>
          <w:szCs w:val="24"/>
          <w:lang w:val="es-ES"/>
        </w:rPr>
        <w:t>Bataller</w:t>
      </w:r>
      <w:proofErr w:type="spellEnd"/>
      <w:r w:rsidRPr="002573FF">
        <w:rPr>
          <w:rFonts w:ascii="Times New Roman" w:hAnsi="Times New Roman" w:cs="Times New Roman"/>
          <w:sz w:val="24"/>
          <w:szCs w:val="24"/>
          <w:lang w:val="es-ES"/>
        </w:rPr>
        <w:t xml:space="preserve"> Grau, J., &amp; Vidal-Meliá, C. (2026). </w:t>
      </w:r>
      <w:r w:rsidRPr="009D31AF">
        <w:rPr>
          <w:rFonts w:ascii="Times New Roman" w:hAnsi="Times New Roman" w:cs="Times New Roman"/>
          <w:sz w:val="24"/>
          <w:szCs w:val="24"/>
        </w:rPr>
        <w:t xml:space="preserve">Lawfulness of divorce insurance in European Union. In P. Marano (Ed.), Research Handbook on EU Insurance Law and Regulation. </w:t>
      </w:r>
      <w:r w:rsidRPr="009A5980">
        <w:rPr>
          <w:rFonts w:ascii="Times New Roman" w:hAnsi="Times New Roman" w:cs="Times New Roman"/>
          <w:sz w:val="24"/>
          <w:szCs w:val="24"/>
        </w:rPr>
        <w:t>Cheltenham: Edward Elgar Publishing. (In Press)</w:t>
      </w:r>
    </w:p>
    <w:p w14:paraId="56A7E723" w14:textId="7BA4D629" w:rsidR="002573FF" w:rsidRPr="002573FF" w:rsidRDefault="002573FF" w:rsidP="002573FF">
      <w:pPr>
        <w:spacing w:before="120" w:after="120" w:line="240" w:lineRule="auto"/>
        <w:jc w:val="both"/>
        <w:rPr>
          <w:rFonts w:ascii="Times New Roman" w:hAnsi="Times New Roman" w:cs="Times New Roman"/>
          <w:sz w:val="24"/>
          <w:szCs w:val="24"/>
        </w:rPr>
      </w:pPr>
      <w:r w:rsidRPr="002573FF">
        <w:rPr>
          <w:rFonts w:ascii="Times New Roman" w:hAnsi="Times New Roman" w:cs="Times New Roman"/>
          <w:sz w:val="24"/>
          <w:szCs w:val="24"/>
          <w:lang w:val="es-ES"/>
        </w:rPr>
        <w:t>50a-</w:t>
      </w:r>
      <w:r w:rsidRPr="002573FF">
        <w:rPr>
          <w:rFonts w:ascii="Times New Roman" w:hAnsi="Times New Roman" w:cs="Times New Roman"/>
          <w:sz w:val="24"/>
          <w:szCs w:val="24"/>
          <w:lang w:val="es-ES"/>
        </w:rPr>
        <w:t xml:space="preserve">Vidal-Meliá, C., &amp; </w:t>
      </w:r>
      <w:proofErr w:type="spellStart"/>
      <w:r w:rsidRPr="002573FF">
        <w:rPr>
          <w:rFonts w:ascii="Times New Roman" w:hAnsi="Times New Roman" w:cs="Times New Roman"/>
          <w:sz w:val="24"/>
          <w:szCs w:val="24"/>
          <w:lang w:val="es-ES"/>
        </w:rPr>
        <w:t>Ación</w:t>
      </w:r>
      <w:proofErr w:type="spellEnd"/>
      <w:r w:rsidRPr="002573FF">
        <w:rPr>
          <w:rFonts w:ascii="Times New Roman" w:hAnsi="Times New Roman" w:cs="Times New Roman"/>
          <w:sz w:val="24"/>
          <w:szCs w:val="24"/>
          <w:lang w:val="es-ES"/>
        </w:rPr>
        <w:t xml:space="preserve"> López, A. (</w:t>
      </w:r>
      <w:r>
        <w:rPr>
          <w:rFonts w:ascii="Times New Roman" w:hAnsi="Times New Roman" w:cs="Times New Roman"/>
          <w:sz w:val="24"/>
          <w:szCs w:val="24"/>
          <w:lang w:val="es-ES"/>
        </w:rPr>
        <w:t xml:space="preserve">2026, </w:t>
      </w:r>
      <w:r w:rsidRPr="002573FF">
        <w:rPr>
          <w:rFonts w:ascii="Times New Roman" w:hAnsi="Times New Roman" w:cs="Times New Roman"/>
          <w:sz w:val="24"/>
          <w:szCs w:val="24"/>
          <w:lang w:val="es-ES"/>
        </w:rPr>
        <w:t xml:space="preserve">In </w:t>
      </w:r>
      <w:proofErr w:type="spellStart"/>
      <w:r w:rsidRPr="002573FF">
        <w:rPr>
          <w:rFonts w:ascii="Times New Roman" w:hAnsi="Times New Roman" w:cs="Times New Roman"/>
          <w:sz w:val="24"/>
          <w:szCs w:val="24"/>
          <w:lang w:val="es-ES"/>
        </w:rPr>
        <w:t>press</w:t>
      </w:r>
      <w:proofErr w:type="spellEnd"/>
      <w:r w:rsidRPr="002573FF">
        <w:rPr>
          <w:rFonts w:ascii="Times New Roman" w:hAnsi="Times New Roman" w:cs="Times New Roman"/>
          <w:sz w:val="24"/>
          <w:szCs w:val="24"/>
          <w:lang w:val="es-ES"/>
        </w:rPr>
        <w:t xml:space="preserve">). </w:t>
      </w:r>
      <w:r w:rsidRPr="002573FF">
        <w:rPr>
          <w:rFonts w:ascii="Times New Roman" w:hAnsi="Times New Roman" w:cs="Times New Roman"/>
          <w:sz w:val="24"/>
          <w:szCs w:val="24"/>
        </w:rPr>
        <w:t xml:space="preserve">High ex post actuarial returns, modest benefits? Disability grade, sex and age at award in Spanish permanent-disability pensions, 2015–2023. </w:t>
      </w:r>
      <w:r w:rsidRPr="002573FF">
        <w:rPr>
          <w:rFonts w:ascii="Times New Roman" w:hAnsi="Times New Roman" w:cs="Times New Roman"/>
          <w:i/>
          <w:iCs/>
          <w:sz w:val="24"/>
          <w:szCs w:val="24"/>
        </w:rPr>
        <w:t>Economies</w:t>
      </w:r>
      <w:r w:rsidRPr="002573FF">
        <w:rPr>
          <w:rFonts w:ascii="Times New Roman" w:hAnsi="Times New Roman" w:cs="Times New Roman"/>
          <w:sz w:val="24"/>
          <w:szCs w:val="24"/>
        </w:rPr>
        <w:t>.</w:t>
      </w:r>
      <w:r>
        <w:rPr>
          <w:rFonts w:ascii="Times New Roman" w:hAnsi="Times New Roman" w:cs="Times New Roman"/>
          <w:sz w:val="24"/>
          <w:szCs w:val="24"/>
        </w:rPr>
        <w:t xml:space="preserve"> </w:t>
      </w:r>
      <w:r>
        <w:rPr>
          <w:rStyle w:val="nfasis"/>
          <w:rFonts w:ascii="Times New Roman" w:eastAsiaTheme="majorEastAsia" w:hAnsi="Times New Roman" w:cs="Times New Roman"/>
          <w:i w:val="0"/>
          <w:iCs w:val="0"/>
          <w:sz w:val="24"/>
          <w:szCs w:val="24"/>
        </w:rPr>
        <w:t>A</w:t>
      </w:r>
      <w:r w:rsidRPr="009D31AF">
        <w:rPr>
          <w:rStyle w:val="nfasis"/>
          <w:rFonts w:ascii="Times New Roman" w:eastAsiaTheme="majorEastAsia" w:hAnsi="Times New Roman" w:cs="Times New Roman"/>
          <w:i w:val="0"/>
          <w:iCs w:val="0"/>
          <w:sz w:val="24"/>
          <w:szCs w:val="24"/>
        </w:rPr>
        <w:t>ccepted (</w:t>
      </w:r>
      <w:r>
        <w:rPr>
          <w:rStyle w:val="nfasis"/>
          <w:rFonts w:ascii="Times New Roman" w:eastAsiaTheme="majorEastAsia" w:hAnsi="Times New Roman" w:cs="Times New Roman"/>
          <w:i w:val="0"/>
          <w:iCs w:val="0"/>
          <w:sz w:val="24"/>
          <w:szCs w:val="24"/>
        </w:rPr>
        <w:t>07</w:t>
      </w:r>
      <w:r w:rsidRPr="009D31AF">
        <w:rPr>
          <w:rStyle w:val="nfasis"/>
          <w:rFonts w:ascii="Times New Roman" w:eastAsiaTheme="majorEastAsia" w:hAnsi="Times New Roman" w:cs="Times New Roman"/>
          <w:i w:val="0"/>
          <w:iCs w:val="0"/>
          <w:sz w:val="24"/>
          <w:szCs w:val="24"/>
        </w:rPr>
        <w:t>-</w:t>
      </w:r>
      <w:r>
        <w:rPr>
          <w:rStyle w:val="nfasis"/>
          <w:rFonts w:ascii="Times New Roman" w:eastAsiaTheme="majorEastAsia" w:hAnsi="Times New Roman" w:cs="Times New Roman"/>
          <w:i w:val="0"/>
          <w:iCs w:val="0"/>
          <w:sz w:val="24"/>
          <w:szCs w:val="24"/>
        </w:rPr>
        <w:t>10</w:t>
      </w:r>
      <w:r w:rsidRPr="009D31AF">
        <w:rPr>
          <w:rStyle w:val="nfasis"/>
          <w:rFonts w:ascii="Times New Roman" w:eastAsiaTheme="majorEastAsia" w:hAnsi="Times New Roman" w:cs="Times New Roman"/>
          <w:i w:val="0"/>
          <w:iCs w:val="0"/>
          <w:sz w:val="24"/>
          <w:szCs w:val="24"/>
        </w:rPr>
        <w:t>-26)</w:t>
      </w:r>
      <w:r w:rsidRPr="009D31AF">
        <w:rPr>
          <w:rFonts w:ascii="Times New Roman" w:hAnsi="Times New Roman" w:cs="Times New Roman"/>
          <w:sz w:val="24"/>
          <w:szCs w:val="24"/>
        </w:rPr>
        <w:t xml:space="preserve">  </w:t>
      </w:r>
    </w:p>
    <w:p w14:paraId="025B1611" w14:textId="78BEAAC4" w:rsidR="002573FF" w:rsidRPr="002573FF" w:rsidRDefault="002573FF" w:rsidP="002573FF">
      <w:pPr>
        <w:spacing w:before="120" w:after="12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50b-</w:t>
      </w:r>
      <w:r w:rsidRPr="002573FF">
        <w:rPr>
          <w:rFonts w:ascii="Times New Roman" w:hAnsi="Times New Roman" w:cs="Times New Roman"/>
          <w:sz w:val="24"/>
          <w:szCs w:val="24"/>
          <w:lang w:val="es-ES"/>
        </w:rPr>
        <w:t xml:space="preserve">Vidal-Meliá, C., &amp; </w:t>
      </w:r>
      <w:proofErr w:type="spellStart"/>
      <w:r w:rsidRPr="002573FF">
        <w:rPr>
          <w:rFonts w:ascii="Times New Roman" w:hAnsi="Times New Roman" w:cs="Times New Roman"/>
          <w:sz w:val="24"/>
          <w:szCs w:val="24"/>
          <w:lang w:val="es-ES"/>
        </w:rPr>
        <w:t>Ación</w:t>
      </w:r>
      <w:proofErr w:type="spellEnd"/>
      <w:r w:rsidRPr="002573FF">
        <w:rPr>
          <w:rFonts w:ascii="Times New Roman" w:hAnsi="Times New Roman" w:cs="Times New Roman"/>
          <w:sz w:val="24"/>
          <w:szCs w:val="24"/>
          <w:lang w:val="es-ES"/>
        </w:rPr>
        <w:t xml:space="preserve"> López, A. (2026). </w:t>
      </w:r>
      <w:r w:rsidRPr="002573FF">
        <w:rPr>
          <w:rFonts w:ascii="Times New Roman" w:hAnsi="Times New Roman" w:cs="Times New Roman"/>
          <w:i/>
          <w:iCs/>
          <w:sz w:val="24"/>
          <w:szCs w:val="24"/>
        </w:rPr>
        <w:t>Replication package for High Ex Post Actuarial Returns, Modest Benefits? Disability Grade, Sex and Age at Award in Spanish Permanent-Disability Pensions, 2015–2023</w:t>
      </w:r>
      <w:r w:rsidRPr="002573FF">
        <w:rPr>
          <w:rFonts w:ascii="Times New Roman" w:hAnsi="Times New Roman" w:cs="Times New Roman"/>
          <w:sz w:val="24"/>
          <w:szCs w:val="24"/>
        </w:rPr>
        <w:t xml:space="preserve"> (</w:t>
      </w:r>
      <w:proofErr w:type="spellStart"/>
      <w:r w:rsidRPr="002573FF">
        <w:rPr>
          <w:rFonts w:ascii="Times New Roman" w:hAnsi="Times New Roman" w:cs="Times New Roman"/>
          <w:sz w:val="24"/>
          <w:szCs w:val="24"/>
        </w:rPr>
        <w:t>Versión</w:t>
      </w:r>
      <w:proofErr w:type="spellEnd"/>
      <w:r w:rsidRPr="002573FF">
        <w:rPr>
          <w:rFonts w:ascii="Times New Roman" w:hAnsi="Times New Roman" w:cs="Times New Roman"/>
          <w:sz w:val="24"/>
          <w:szCs w:val="24"/>
        </w:rPr>
        <w:t xml:space="preserve"> v08) [</w:t>
      </w:r>
      <w:r w:rsidR="00516357">
        <w:rPr>
          <w:rFonts w:ascii="Times New Roman" w:hAnsi="Times New Roman" w:cs="Times New Roman"/>
          <w:sz w:val="24"/>
          <w:szCs w:val="24"/>
        </w:rPr>
        <w:t xml:space="preserve">Computer </w:t>
      </w:r>
      <w:r w:rsidRPr="002573FF">
        <w:rPr>
          <w:rFonts w:ascii="Times New Roman" w:hAnsi="Times New Roman" w:cs="Times New Roman"/>
          <w:sz w:val="24"/>
          <w:szCs w:val="24"/>
        </w:rPr>
        <w:t xml:space="preserve">Software]. </w:t>
      </w:r>
      <w:proofErr w:type="spellStart"/>
      <w:r w:rsidRPr="002573FF">
        <w:rPr>
          <w:rFonts w:ascii="Times New Roman" w:hAnsi="Times New Roman" w:cs="Times New Roman"/>
          <w:sz w:val="24"/>
          <w:szCs w:val="24"/>
          <w:lang w:val="es-ES"/>
        </w:rPr>
        <w:t>Zenodo</w:t>
      </w:r>
      <w:proofErr w:type="spellEnd"/>
      <w:r w:rsidRPr="002573FF">
        <w:rPr>
          <w:rFonts w:ascii="Times New Roman" w:hAnsi="Times New Roman" w:cs="Times New Roman"/>
          <w:sz w:val="24"/>
          <w:szCs w:val="24"/>
          <w:lang w:val="es-ES"/>
        </w:rPr>
        <w:t xml:space="preserve">. </w:t>
      </w:r>
      <w:hyperlink r:id="rId9" w:history="1">
        <w:r w:rsidRPr="002573FF">
          <w:rPr>
            <w:rStyle w:val="Hipervnculo"/>
            <w:rFonts w:ascii="Times New Roman" w:hAnsi="Times New Roman" w:cs="Times New Roman"/>
            <w:sz w:val="24"/>
            <w:szCs w:val="24"/>
            <w:lang w:val="es-ES"/>
          </w:rPr>
          <w:t>https://doi.org/10.5281/zenodo.23100256</w:t>
        </w:r>
      </w:hyperlink>
    </w:p>
    <w:p w14:paraId="10C77412" w14:textId="04260261" w:rsidR="009A5980" w:rsidRDefault="002573FF" w:rsidP="00D33282">
      <w:pPr>
        <w:spacing w:before="120" w:after="12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49b</w:t>
      </w:r>
      <w:r w:rsidR="009A5980" w:rsidRPr="002573FF">
        <w:rPr>
          <w:rFonts w:ascii="Times New Roman" w:hAnsi="Times New Roman" w:cs="Times New Roman"/>
          <w:sz w:val="24"/>
          <w:szCs w:val="24"/>
          <w:lang w:val="es-ES"/>
        </w:rPr>
        <w:t>.-</w:t>
      </w:r>
      <w:r w:rsidR="009A5980" w:rsidRPr="002573FF">
        <w:rPr>
          <w:lang w:val="es-ES"/>
        </w:rPr>
        <w:t xml:space="preserve"> </w:t>
      </w:r>
      <w:proofErr w:type="spellStart"/>
      <w:r w:rsidR="009A5980" w:rsidRPr="002573FF">
        <w:rPr>
          <w:rFonts w:ascii="Times New Roman" w:hAnsi="Times New Roman" w:cs="Times New Roman"/>
          <w:sz w:val="24"/>
          <w:szCs w:val="24"/>
          <w:lang w:val="es-ES"/>
        </w:rPr>
        <w:t>Ación</w:t>
      </w:r>
      <w:proofErr w:type="spellEnd"/>
      <w:r w:rsidR="009A5980" w:rsidRPr="002573FF">
        <w:rPr>
          <w:rFonts w:ascii="Times New Roman" w:hAnsi="Times New Roman" w:cs="Times New Roman"/>
          <w:sz w:val="24"/>
          <w:szCs w:val="24"/>
          <w:lang w:val="es-ES"/>
        </w:rPr>
        <w:t xml:space="preserve"> López, A., &amp; Vidal-Meliá, C. (2026). </w:t>
      </w:r>
      <w:r w:rsidR="009A5980" w:rsidRPr="009A5980">
        <w:rPr>
          <w:rFonts w:ascii="Times New Roman" w:hAnsi="Times New Roman" w:cs="Times New Roman"/>
          <w:i/>
          <w:iCs/>
          <w:sz w:val="24"/>
          <w:szCs w:val="24"/>
        </w:rPr>
        <w:t>Replication package for delayed-retirement incentives in Spain: Lump-sum commutation and actuarial neutrality</w:t>
      </w:r>
      <w:r w:rsidR="009A5980" w:rsidRPr="009A5980">
        <w:rPr>
          <w:rFonts w:ascii="Times New Roman" w:hAnsi="Times New Roman" w:cs="Times New Roman"/>
          <w:sz w:val="24"/>
          <w:szCs w:val="24"/>
        </w:rPr>
        <w:t xml:space="preserve"> (Version 1.0.0) [Computer software]. </w:t>
      </w:r>
      <w:proofErr w:type="spellStart"/>
      <w:r w:rsidR="009A5980" w:rsidRPr="002573FF">
        <w:rPr>
          <w:rFonts w:ascii="Times New Roman" w:hAnsi="Times New Roman" w:cs="Times New Roman"/>
          <w:sz w:val="24"/>
          <w:szCs w:val="24"/>
          <w:lang w:val="es-ES"/>
        </w:rPr>
        <w:t>Zenodo</w:t>
      </w:r>
      <w:proofErr w:type="spellEnd"/>
      <w:r w:rsidR="009A5980" w:rsidRPr="002573FF">
        <w:rPr>
          <w:rFonts w:ascii="Times New Roman" w:hAnsi="Times New Roman" w:cs="Times New Roman"/>
          <w:sz w:val="24"/>
          <w:szCs w:val="24"/>
          <w:lang w:val="es-ES"/>
        </w:rPr>
        <w:t xml:space="preserve">. </w:t>
      </w:r>
      <w:hyperlink r:id="rId10" w:history="1">
        <w:r w:rsidRPr="00E8319A">
          <w:rPr>
            <w:rStyle w:val="Hipervnculo"/>
            <w:rFonts w:ascii="Times New Roman" w:hAnsi="Times New Roman" w:cs="Times New Roman"/>
            <w:sz w:val="24"/>
            <w:szCs w:val="24"/>
            <w:lang w:val="es-ES"/>
          </w:rPr>
          <w:t>https://doi.org/10.5281/zenodo.22798797</w:t>
        </w:r>
      </w:hyperlink>
    </w:p>
    <w:p w14:paraId="4456A9C4" w14:textId="0F52CBB0" w:rsidR="00C53697" w:rsidRDefault="00FA47D2" w:rsidP="009D31A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002573FF">
        <w:rPr>
          <w:rFonts w:ascii="Times New Roman" w:hAnsi="Times New Roman" w:cs="Times New Roman"/>
          <w:sz w:val="24"/>
          <w:szCs w:val="24"/>
        </w:rPr>
        <w:t>8a</w:t>
      </w:r>
      <w:r w:rsidR="00C53697">
        <w:rPr>
          <w:rFonts w:ascii="Times New Roman" w:hAnsi="Times New Roman" w:cs="Times New Roman"/>
          <w:sz w:val="24"/>
          <w:szCs w:val="24"/>
        </w:rPr>
        <w:t>.-</w:t>
      </w:r>
      <w:r w:rsidR="00C53697" w:rsidRPr="00C53697">
        <w:rPr>
          <w:rFonts w:ascii="Arial" w:eastAsia="Times New Roman" w:hAnsi="Times New Roman" w:cs="Arial"/>
          <w:color w:val="142B38"/>
          <w:kern w:val="24"/>
          <w:sz w:val="29"/>
          <w:szCs w:val="29"/>
        </w:rPr>
        <w:t xml:space="preserve"> </w:t>
      </w:r>
      <w:r w:rsidR="00C53697" w:rsidRPr="00C53697">
        <w:rPr>
          <w:rFonts w:ascii="Times New Roman" w:hAnsi="Times New Roman" w:cs="Times New Roman"/>
          <w:sz w:val="24"/>
          <w:szCs w:val="24"/>
        </w:rPr>
        <w:t xml:space="preserve">Vidal-Meliá, C. (2026). Divorce insurance: A simulation-based framework for short-term financial protection in marital dissolution. </w:t>
      </w:r>
      <w:r w:rsidR="00D33282">
        <w:rPr>
          <w:rFonts w:ascii="Times New Roman" w:hAnsi="Times New Roman" w:cs="Times New Roman"/>
          <w:sz w:val="24"/>
          <w:szCs w:val="24"/>
        </w:rPr>
        <w:t>Advanced online publication.</w:t>
      </w:r>
      <w:r w:rsidR="00D33282" w:rsidRPr="00C53697">
        <w:rPr>
          <w:rFonts w:ascii="Times New Roman" w:hAnsi="Times New Roman" w:cs="Times New Roman"/>
          <w:sz w:val="24"/>
          <w:szCs w:val="24"/>
        </w:rPr>
        <w:t xml:space="preserve"> </w:t>
      </w:r>
      <w:r w:rsidR="00D33282" w:rsidRPr="00C53697">
        <w:rPr>
          <w:rFonts w:ascii="Times New Roman" w:hAnsi="Times New Roman" w:cs="Times New Roman"/>
          <w:i/>
          <w:iCs/>
          <w:sz w:val="24"/>
          <w:szCs w:val="24"/>
        </w:rPr>
        <w:t>Family Transitions</w:t>
      </w:r>
      <w:r w:rsidR="00D33282">
        <w:rPr>
          <w:rFonts w:ascii="Times New Roman" w:hAnsi="Times New Roman" w:cs="Times New Roman"/>
          <w:i/>
          <w:iCs/>
          <w:sz w:val="24"/>
          <w:szCs w:val="24"/>
        </w:rPr>
        <w:t>.</w:t>
      </w:r>
      <w:r w:rsidR="00D33282" w:rsidRPr="00C53697">
        <w:rPr>
          <w:rFonts w:ascii="Times New Roman" w:hAnsi="Times New Roman" w:cs="Times New Roman"/>
          <w:sz w:val="24"/>
          <w:szCs w:val="24"/>
        </w:rPr>
        <w:t xml:space="preserve"> </w:t>
      </w:r>
      <w:hyperlink r:id="rId11" w:history="1">
        <w:r w:rsidR="00D33282" w:rsidRPr="00D33282">
          <w:rPr>
            <w:rStyle w:val="Hipervnculo"/>
            <w:rFonts w:ascii="Times New Roman" w:hAnsi="Times New Roman" w:cs="Times New Roman"/>
            <w:sz w:val="24"/>
            <w:szCs w:val="24"/>
          </w:rPr>
          <w:t>https://doi.org/10.1080/28375300.2026.2724728</w:t>
        </w:r>
      </w:hyperlink>
      <w:r w:rsidR="00C53697" w:rsidRPr="00C53697">
        <w:rPr>
          <w:rFonts w:ascii="Times New Roman" w:hAnsi="Times New Roman" w:cs="Times New Roman"/>
          <w:sz w:val="24"/>
          <w:szCs w:val="24"/>
        </w:rPr>
        <w:t xml:space="preserve">  </w:t>
      </w:r>
    </w:p>
    <w:p w14:paraId="37C0A64A" w14:textId="765CE49E" w:rsidR="00560CF4" w:rsidRPr="00410F8C" w:rsidRDefault="00D33282" w:rsidP="009D31A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00FA47D2">
        <w:rPr>
          <w:rFonts w:ascii="Times New Roman" w:hAnsi="Times New Roman" w:cs="Times New Roman"/>
          <w:sz w:val="24"/>
          <w:szCs w:val="24"/>
        </w:rPr>
        <w:t>8</w:t>
      </w:r>
      <w:r w:rsidR="002573FF">
        <w:rPr>
          <w:rFonts w:ascii="Times New Roman" w:hAnsi="Times New Roman" w:cs="Times New Roman"/>
          <w:sz w:val="24"/>
          <w:szCs w:val="24"/>
        </w:rPr>
        <w:t>b</w:t>
      </w:r>
      <w:r w:rsidR="00560CF4">
        <w:rPr>
          <w:rFonts w:ascii="Times New Roman" w:hAnsi="Times New Roman" w:cs="Times New Roman"/>
          <w:sz w:val="24"/>
          <w:szCs w:val="24"/>
        </w:rPr>
        <w:t>.-</w:t>
      </w:r>
      <w:r w:rsidR="00560CF4" w:rsidRPr="00560CF4">
        <w:rPr>
          <w:rFonts w:ascii="Times New Roman" w:hAnsi="Times New Roman" w:cs="Times New Roman"/>
          <w:sz w:val="24"/>
          <w:szCs w:val="24"/>
        </w:rPr>
        <w:t xml:space="preserve">Vidal-Meliá, C. (2026). Reproducibility package for "Divorce Insurance: A Simulation-Based Framework for Short-Term Financial Protection in Marital Dissolution" [Dataset]. In Family Transitions (Version 1.0.1). </w:t>
      </w:r>
      <w:proofErr w:type="spellStart"/>
      <w:r w:rsidR="00560CF4" w:rsidRPr="00560CF4">
        <w:rPr>
          <w:rFonts w:ascii="Times New Roman" w:hAnsi="Times New Roman" w:cs="Times New Roman"/>
          <w:sz w:val="24"/>
          <w:szCs w:val="24"/>
        </w:rPr>
        <w:t>Zenodo</w:t>
      </w:r>
      <w:proofErr w:type="spellEnd"/>
      <w:r w:rsidR="00560CF4" w:rsidRPr="00560CF4">
        <w:rPr>
          <w:rFonts w:ascii="Times New Roman" w:hAnsi="Times New Roman" w:cs="Times New Roman"/>
          <w:sz w:val="24"/>
          <w:szCs w:val="24"/>
        </w:rPr>
        <w:t xml:space="preserve">. </w:t>
      </w:r>
      <w:hyperlink r:id="rId12" w:history="1">
        <w:r w:rsidR="00560CF4" w:rsidRPr="00410F8C">
          <w:rPr>
            <w:rStyle w:val="Hipervnculo"/>
            <w:rFonts w:ascii="Times New Roman" w:hAnsi="Times New Roman" w:cs="Times New Roman"/>
            <w:sz w:val="24"/>
            <w:szCs w:val="24"/>
          </w:rPr>
          <w:t>https://doi.org/10.5281/zenodo.21995095</w:t>
        </w:r>
      </w:hyperlink>
    </w:p>
    <w:p w14:paraId="643A22AB" w14:textId="2AA2D1FC" w:rsidR="00B318BB" w:rsidRPr="009D31AF" w:rsidRDefault="00930B8A" w:rsidP="00B318BB">
      <w:pPr>
        <w:spacing w:before="120" w:after="120" w:line="240" w:lineRule="auto"/>
        <w:jc w:val="both"/>
        <w:rPr>
          <w:rFonts w:ascii="Times New Roman" w:eastAsia="Times New Roman" w:hAnsi="Times New Roman" w:cs="Times New Roman"/>
          <w:sz w:val="24"/>
          <w:szCs w:val="24"/>
          <w:lang w:eastAsia="es-ES"/>
        </w:rPr>
      </w:pPr>
      <w:r w:rsidRPr="002573FF">
        <w:rPr>
          <w:rFonts w:ascii="Times New Roman" w:hAnsi="Times New Roman" w:cs="Times New Roman"/>
          <w:sz w:val="24"/>
          <w:szCs w:val="24"/>
          <w:lang w:val="es-ES"/>
        </w:rPr>
        <w:t>4</w:t>
      </w:r>
      <w:r w:rsidR="00FA47D2" w:rsidRPr="002573FF">
        <w:rPr>
          <w:rFonts w:ascii="Times New Roman" w:hAnsi="Times New Roman" w:cs="Times New Roman"/>
          <w:sz w:val="24"/>
          <w:szCs w:val="24"/>
          <w:lang w:val="es-ES"/>
        </w:rPr>
        <w:t>7</w:t>
      </w:r>
      <w:r w:rsidRPr="002573FF">
        <w:rPr>
          <w:rFonts w:ascii="Times New Roman" w:hAnsi="Times New Roman" w:cs="Times New Roman"/>
          <w:sz w:val="24"/>
          <w:szCs w:val="24"/>
          <w:lang w:val="es-ES"/>
        </w:rPr>
        <w:t xml:space="preserve">.- </w:t>
      </w:r>
      <w:proofErr w:type="spellStart"/>
      <w:r w:rsidR="00B318BB" w:rsidRPr="002573FF">
        <w:rPr>
          <w:rFonts w:ascii="Times New Roman" w:eastAsia="Times New Roman" w:hAnsi="Times New Roman" w:cs="Times New Roman"/>
          <w:sz w:val="24"/>
          <w:szCs w:val="24"/>
          <w:lang w:val="es-ES" w:eastAsia="es-ES"/>
        </w:rPr>
        <w:t>Bataller</w:t>
      </w:r>
      <w:proofErr w:type="spellEnd"/>
      <w:r w:rsidR="00B318BB" w:rsidRPr="002573FF">
        <w:rPr>
          <w:rFonts w:ascii="Times New Roman" w:eastAsia="Times New Roman" w:hAnsi="Times New Roman" w:cs="Times New Roman"/>
          <w:sz w:val="24"/>
          <w:szCs w:val="24"/>
          <w:lang w:val="es-ES" w:eastAsia="es-ES"/>
        </w:rPr>
        <w:t xml:space="preserve">-Grau, J., &amp; Vidal-Meliá, C. (2026). </w:t>
      </w:r>
      <w:r w:rsidR="00B318BB" w:rsidRPr="009D31AF">
        <w:rPr>
          <w:rFonts w:ascii="Times New Roman" w:eastAsia="Times New Roman" w:hAnsi="Times New Roman" w:cs="Times New Roman"/>
          <w:sz w:val="24"/>
          <w:szCs w:val="24"/>
          <w:lang w:eastAsia="es-ES"/>
        </w:rPr>
        <w:t xml:space="preserve">When fictional imagination meets divorce insurance: Feasibility, safeguards, and family outcomes. </w:t>
      </w:r>
      <w:r w:rsidR="00B318BB" w:rsidRPr="009D31AF">
        <w:rPr>
          <w:rFonts w:ascii="Times New Roman" w:eastAsia="Times New Roman" w:hAnsi="Times New Roman" w:cs="Times New Roman"/>
          <w:i/>
          <w:iCs/>
          <w:sz w:val="24"/>
          <w:szCs w:val="24"/>
          <w:lang w:eastAsia="es-ES"/>
        </w:rPr>
        <w:t>Humanities and Social Sciences Communications</w:t>
      </w:r>
      <w:r w:rsidR="00B318BB" w:rsidRPr="009D31AF">
        <w:rPr>
          <w:rFonts w:ascii="Times New Roman" w:eastAsia="Times New Roman" w:hAnsi="Times New Roman" w:cs="Times New Roman"/>
          <w:sz w:val="24"/>
          <w:szCs w:val="24"/>
          <w:lang w:eastAsia="es-ES"/>
        </w:rPr>
        <w:t xml:space="preserve">. </w:t>
      </w:r>
      <w:r w:rsidR="00870004" w:rsidRPr="009D31AF">
        <w:rPr>
          <w:rFonts w:ascii="Times New Roman" w:eastAsia="Times New Roman" w:hAnsi="Times New Roman" w:cs="Times New Roman"/>
          <w:sz w:val="24"/>
          <w:szCs w:val="24"/>
          <w:lang w:eastAsia="es-ES"/>
        </w:rPr>
        <w:t>13, Article number: 1262</w:t>
      </w:r>
      <w:r w:rsidR="00B318BB" w:rsidRPr="009D31AF">
        <w:rPr>
          <w:rFonts w:ascii="Times New Roman" w:eastAsia="Times New Roman" w:hAnsi="Times New Roman" w:cs="Times New Roman"/>
          <w:i/>
          <w:iCs/>
          <w:sz w:val="24"/>
          <w:szCs w:val="24"/>
          <w:lang w:eastAsia="es-ES"/>
        </w:rPr>
        <w:t>.</w:t>
      </w:r>
      <w:r w:rsidR="00B318BB" w:rsidRPr="009D31AF">
        <w:rPr>
          <w:rFonts w:ascii="Times New Roman" w:hAnsi="Times New Roman" w:cs="Times New Roman"/>
          <w:color w:val="333333"/>
          <w:sz w:val="24"/>
          <w:szCs w:val="24"/>
        </w:rPr>
        <w:t xml:space="preserve"> </w:t>
      </w:r>
      <w:hyperlink r:id="rId13" w:history="1">
        <w:r w:rsidR="00B318BB" w:rsidRPr="009D31AF">
          <w:rPr>
            <w:rStyle w:val="Hipervnculo"/>
            <w:rFonts w:ascii="Times New Roman" w:hAnsi="Times New Roman" w:cs="Times New Roman"/>
            <w:sz w:val="24"/>
            <w:szCs w:val="24"/>
          </w:rPr>
          <w:t>https://doi.org/</w:t>
        </w:r>
        <w:r w:rsidR="00B318BB" w:rsidRPr="009D31AF">
          <w:rPr>
            <w:rStyle w:val="Hipervnculo"/>
            <w:rFonts w:ascii="Times New Roman" w:eastAsia="Times New Roman" w:hAnsi="Times New Roman" w:cs="Times New Roman"/>
            <w:sz w:val="24"/>
            <w:szCs w:val="24"/>
            <w:lang w:eastAsia="es-ES"/>
          </w:rPr>
          <w:t>10.1057/s41599-026-07654-6</w:t>
        </w:r>
      </w:hyperlink>
    </w:p>
    <w:p w14:paraId="6AFC2A19" w14:textId="1B183636" w:rsidR="00713080" w:rsidRPr="009A5980" w:rsidRDefault="00713080" w:rsidP="00713080">
      <w:pPr>
        <w:pStyle w:val="NormalWeb"/>
        <w:pBdr>
          <w:bottom w:val="double" w:sz="6" w:space="1" w:color="auto"/>
        </w:pBdr>
        <w:spacing w:before="120" w:beforeAutospacing="0" w:after="120" w:afterAutospacing="0"/>
        <w:jc w:val="both"/>
        <w:rPr>
          <w:lang w:val="en-US"/>
        </w:rPr>
      </w:pPr>
    </w:p>
    <w:p w14:paraId="226D7FF7" w14:textId="54D28B0E" w:rsidR="00B26BE3" w:rsidRPr="009D31AF" w:rsidRDefault="00B26BE3" w:rsidP="00B26BE3">
      <w:pPr>
        <w:pStyle w:val="NormalWeb"/>
        <w:spacing w:before="120" w:beforeAutospacing="0" w:after="120" w:afterAutospacing="0"/>
        <w:jc w:val="both"/>
        <w:rPr>
          <w:lang w:val="en-US"/>
        </w:rPr>
      </w:pPr>
      <w:r w:rsidRPr="009D31AF">
        <w:t>4</w:t>
      </w:r>
      <w:r w:rsidR="00713080" w:rsidRPr="009D31AF">
        <w:t>6</w:t>
      </w:r>
      <w:r w:rsidRPr="009D31AF">
        <w:t xml:space="preserve">.- </w:t>
      </w:r>
      <w:bookmarkStart w:id="0" w:name="_Hlk217143760"/>
      <w:r w:rsidRPr="009D31AF">
        <w:t xml:space="preserve">Vidal-Meliá, C., </w:t>
      </w:r>
      <w:proofErr w:type="spellStart"/>
      <w:r w:rsidRPr="009D31AF">
        <w:t>Regúlez</w:t>
      </w:r>
      <w:proofErr w:type="spellEnd"/>
      <w:r w:rsidRPr="009D31AF">
        <w:t xml:space="preserve"> Castillo, M., &amp; Pérez-Salamero González, J. M. (2025). </w:t>
      </w:r>
      <w:r w:rsidRPr="009D31AF">
        <w:rPr>
          <w:lang w:val="en-US"/>
        </w:rPr>
        <w:t xml:space="preserve">Income Inequalities in Longevity Among Spanish Retirement Pensioners aged 65+: A Comprehensive Analysis from 2008 to 2021. </w:t>
      </w:r>
      <w:r w:rsidRPr="009D31AF">
        <w:rPr>
          <w:rStyle w:val="nfasis"/>
          <w:rFonts w:eastAsiaTheme="majorEastAsia"/>
          <w:lang w:val="en-US"/>
        </w:rPr>
        <w:t xml:space="preserve">International Social Security Review, 78 </w:t>
      </w:r>
      <w:r w:rsidRPr="009D31AF">
        <w:rPr>
          <w:lang w:val="en-US"/>
        </w:rPr>
        <w:t xml:space="preserve">(4), </w:t>
      </w:r>
      <w:r w:rsidR="00627930" w:rsidRPr="009D31AF">
        <w:rPr>
          <w:lang w:val="en-US"/>
        </w:rPr>
        <w:t xml:space="preserve">53-78 </w:t>
      </w:r>
      <w:hyperlink r:id="rId14" w:history="1">
        <w:r w:rsidR="00E71305" w:rsidRPr="009D31AF">
          <w:rPr>
            <w:rStyle w:val="Hipervnculo"/>
            <w:lang w:val="en-US"/>
          </w:rPr>
          <w:t>https://doi.org/10.1111/issr.70014</w:t>
        </w:r>
      </w:hyperlink>
    </w:p>
    <w:bookmarkEnd w:id="0"/>
    <w:p w14:paraId="2856A864" w14:textId="379FC517" w:rsidR="00421536" w:rsidRPr="009D31AF" w:rsidRDefault="00421536" w:rsidP="0030781D">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4</w:t>
      </w:r>
      <w:r w:rsidR="00713080" w:rsidRPr="009D31AF">
        <w:rPr>
          <w:rFonts w:ascii="Times New Roman" w:hAnsi="Times New Roman" w:cs="Times New Roman"/>
          <w:sz w:val="24"/>
          <w:szCs w:val="24"/>
        </w:rPr>
        <w:t>5</w:t>
      </w:r>
      <w:r w:rsidRPr="009D31AF">
        <w:rPr>
          <w:rFonts w:ascii="Times New Roman" w:hAnsi="Times New Roman" w:cs="Times New Roman"/>
          <w:sz w:val="24"/>
          <w:szCs w:val="24"/>
        </w:rPr>
        <w:t xml:space="preserve">.- </w:t>
      </w:r>
      <w:bookmarkStart w:id="1" w:name="_Hlk217143784"/>
      <w:proofErr w:type="spellStart"/>
      <w:r w:rsidR="001B6FC3" w:rsidRPr="009D31AF">
        <w:rPr>
          <w:rFonts w:ascii="Times New Roman" w:hAnsi="Times New Roman" w:cs="Times New Roman"/>
          <w:sz w:val="24"/>
          <w:szCs w:val="24"/>
        </w:rPr>
        <w:t>Castañer</w:t>
      </w:r>
      <w:proofErr w:type="spellEnd"/>
      <w:r w:rsidR="001B6FC3" w:rsidRPr="009D31AF">
        <w:rPr>
          <w:rFonts w:ascii="Times New Roman" w:hAnsi="Times New Roman" w:cs="Times New Roman"/>
          <w:sz w:val="24"/>
          <w:szCs w:val="24"/>
        </w:rPr>
        <w:t>, A., Garvey, A. M., Pérez-</w:t>
      </w:r>
      <w:proofErr w:type="spellStart"/>
      <w:r w:rsidR="001B6FC3" w:rsidRPr="009D31AF">
        <w:rPr>
          <w:rFonts w:ascii="Times New Roman" w:hAnsi="Times New Roman" w:cs="Times New Roman"/>
          <w:sz w:val="24"/>
          <w:szCs w:val="24"/>
        </w:rPr>
        <w:t>Salamero</w:t>
      </w:r>
      <w:proofErr w:type="spellEnd"/>
      <w:r w:rsidR="001B6FC3" w:rsidRPr="009D31AF">
        <w:rPr>
          <w:rFonts w:ascii="Times New Roman" w:hAnsi="Times New Roman" w:cs="Times New Roman"/>
          <w:sz w:val="24"/>
          <w:szCs w:val="24"/>
        </w:rPr>
        <w:t xml:space="preserve"> González, J. M., &amp; Vidal-Meliá, C. (2025).</w:t>
      </w:r>
      <w:r w:rsidR="0030781D" w:rsidRPr="009D31AF">
        <w:rPr>
          <w:rFonts w:ascii="Times New Roman" w:hAnsi="Times New Roman" w:cs="Times New Roman"/>
          <w:sz w:val="24"/>
          <w:szCs w:val="24"/>
        </w:rPr>
        <w:t xml:space="preserve"> Transforming Eurostat’s Table 29 into an Actuarial Balance Sheet: A Net Worth Approach to Assessing Public Pension Solvency. </w:t>
      </w:r>
      <w:r w:rsidR="0030781D" w:rsidRPr="009D31AF">
        <w:rPr>
          <w:rFonts w:ascii="Times New Roman" w:hAnsi="Times New Roman" w:cs="Times New Roman"/>
          <w:i/>
          <w:iCs/>
          <w:sz w:val="24"/>
          <w:szCs w:val="24"/>
        </w:rPr>
        <w:t>Journal of Risk and Financial Management</w:t>
      </w:r>
      <w:r w:rsidR="0030781D" w:rsidRPr="009D31AF">
        <w:rPr>
          <w:rFonts w:ascii="Times New Roman" w:hAnsi="Times New Roman" w:cs="Times New Roman"/>
          <w:sz w:val="24"/>
          <w:szCs w:val="24"/>
        </w:rPr>
        <w:t>,</w:t>
      </w:r>
      <w:r w:rsidR="0030781D" w:rsidRPr="009D31AF">
        <w:rPr>
          <w:rFonts w:ascii="Times New Roman" w:hAnsi="Times New Roman" w:cs="Times New Roman"/>
          <w:i/>
          <w:iCs/>
          <w:sz w:val="24"/>
          <w:szCs w:val="24"/>
        </w:rPr>
        <w:t xml:space="preserve"> 18</w:t>
      </w:r>
      <w:r w:rsidR="0030781D" w:rsidRPr="009D31AF">
        <w:rPr>
          <w:rFonts w:ascii="Times New Roman" w:hAnsi="Times New Roman" w:cs="Times New Roman"/>
          <w:sz w:val="24"/>
          <w:szCs w:val="24"/>
        </w:rPr>
        <w:t xml:space="preserve">(9), 528. </w:t>
      </w:r>
      <w:hyperlink r:id="rId15" w:history="1">
        <w:r w:rsidR="0030781D" w:rsidRPr="009D31AF">
          <w:rPr>
            <w:rStyle w:val="Hipervnculo"/>
            <w:rFonts w:ascii="Times New Roman" w:hAnsi="Times New Roman" w:cs="Times New Roman"/>
            <w:sz w:val="24"/>
            <w:szCs w:val="24"/>
          </w:rPr>
          <w:t>https://doi.org/10.3390/jrfm18090528</w:t>
        </w:r>
      </w:hyperlink>
    </w:p>
    <w:bookmarkEnd w:id="1"/>
    <w:p w14:paraId="7D68ECF7" w14:textId="75F9E68B" w:rsidR="00190A0D" w:rsidRPr="009D31AF" w:rsidRDefault="00190A0D" w:rsidP="00190A0D">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4</w:t>
      </w:r>
      <w:r w:rsidR="00713080" w:rsidRPr="009D31AF">
        <w:rPr>
          <w:rFonts w:ascii="Times New Roman" w:hAnsi="Times New Roman" w:cs="Times New Roman"/>
          <w:sz w:val="24"/>
          <w:szCs w:val="24"/>
        </w:rPr>
        <w:t>4</w:t>
      </w:r>
      <w:r w:rsidRPr="009D31AF">
        <w:rPr>
          <w:rFonts w:ascii="Times New Roman" w:hAnsi="Times New Roman" w:cs="Times New Roman"/>
          <w:sz w:val="24"/>
          <w:szCs w:val="24"/>
        </w:rPr>
        <w:t xml:space="preserve">.- </w:t>
      </w:r>
      <w:bookmarkStart w:id="2" w:name="_Hlk217143820"/>
      <w:r w:rsidRPr="009D31AF">
        <w:rPr>
          <w:rFonts w:ascii="Times New Roman" w:hAnsi="Times New Roman" w:cs="Times New Roman"/>
          <w:sz w:val="24"/>
          <w:szCs w:val="24"/>
        </w:rPr>
        <w:t xml:space="preserve">Bataller Grau, J., &amp; Vidal-Meliá, C. (2025). </w:t>
      </w:r>
      <w:r w:rsidRPr="009D31AF">
        <w:rPr>
          <w:rFonts w:ascii="Times New Roman" w:hAnsi="Times New Roman" w:cs="Times New Roman"/>
          <w:sz w:val="24"/>
          <w:szCs w:val="24"/>
          <w:lang w:val="es-ES"/>
        </w:rPr>
        <w:t xml:space="preserve">El seguro de divorcio como seguro de sumas: una propuesta desde el Derecho español. </w:t>
      </w:r>
      <w:r w:rsidR="0091680E" w:rsidRPr="009D31AF">
        <w:rPr>
          <w:rFonts w:ascii="Times New Roman" w:hAnsi="Times New Roman" w:cs="Times New Roman"/>
          <w:i/>
          <w:iCs/>
          <w:sz w:val="24"/>
          <w:szCs w:val="24"/>
          <w:lang w:val="es-ES"/>
        </w:rPr>
        <w:t>Revista de Derecho del Sistema Financiero: mercados, operadores y contratos</w:t>
      </w:r>
      <w:r w:rsidRPr="009D31AF">
        <w:rPr>
          <w:rFonts w:ascii="Times New Roman" w:hAnsi="Times New Roman" w:cs="Times New Roman"/>
          <w:i/>
          <w:iCs/>
          <w:sz w:val="24"/>
          <w:szCs w:val="24"/>
          <w:lang w:val="es-ES"/>
        </w:rPr>
        <w:t xml:space="preserve"> </w:t>
      </w:r>
      <w:r w:rsidR="0091680E" w:rsidRPr="009D31AF">
        <w:rPr>
          <w:rFonts w:ascii="Times New Roman" w:hAnsi="Times New Roman" w:cs="Times New Roman"/>
          <w:i/>
          <w:iCs/>
          <w:sz w:val="24"/>
          <w:szCs w:val="24"/>
          <w:lang w:val="es-ES"/>
        </w:rPr>
        <w:t xml:space="preserve">ISSN 2695-9534, ISSN-e 2695-9569, </w:t>
      </w:r>
      <w:proofErr w:type="spellStart"/>
      <w:r w:rsidR="0091680E" w:rsidRPr="009D31AF">
        <w:rPr>
          <w:rFonts w:ascii="Times New Roman" w:hAnsi="Times New Roman" w:cs="Times New Roman"/>
          <w:i/>
          <w:iCs/>
          <w:sz w:val="24"/>
          <w:szCs w:val="24"/>
          <w:lang w:val="es-ES"/>
        </w:rPr>
        <w:t>Nº</w:t>
      </w:r>
      <w:proofErr w:type="spellEnd"/>
      <w:r w:rsidR="0091680E" w:rsidRPr="009D31AF">
        <w:rPr>
          <w:rFonts w:ascii="Times New Roman" w:hAnsi="Times New Roman" w:cs="Times New Roman"/>
          <w:i/>
          <w:iCs/>
          <w:sz w:val="24"/>
          <w:szCs w:val="24"/>
          <w:lang w:val="es-ES"/>
        </w:rPr>
        <w:t>. 10, 2025</w:t>
      </w:r>
      <w:r w:rsidR="00C3237B" w:rsidRPr="009D31AF">
        <w:rPr>
          <w:rFonts w:ascii="Times New Roman" w:hAnsi="Times New Roman" w:cs="Times New Roman"/>
          <w:sz w:val="24"/>
          <w:szCs w:val="24"/>
          <w:lang w:val="es-ES"/>
        </w:rPr>
        <w:t>.</w:t>
      </w:r>
      <w:r w:rsidR="0091680E" w:rsidRPr="009D31AF">
        <w:rPr>
          <w:rFonts w:ascii="Times New Roman" w:hAnsi="Times New Roman" w:cs="Times New Roman"/>
          <w:sz w:val="24"/>
          <w:szCs w:val="24"/>
          <w:lang w:val="es-ES"/>
        </w:rPr>
        <w:t xml:space="preserve"> </w:t>
      </w:r>
      <w:hyperlink r:id="rId16" w:history="1">
        <w:r w:rsidR="0091680E" w:rsidRPr="009D31AF">
          <w:rPr>
            <w:rStyle w:val="Hipervnculo"/>
            <w:rFonts w:ascii="Times New Roman" w:hAnsi="Times New Roman" w:cs="Times New Roman"/>
            <w:sz w:val="24"/>
            <w:szCs w:val="24"/>
            <w:lang w:val="es-ES"/>
          </w:rPr>
          <w:t>https://dialnet.unirioja.es/servlet/articulo?codigo=10468587</w:t>
        </w:r>
      </w:hyperlink>
    </w:p>
    <w:bookmarkEnd w:id="2"/>
    <w:p w14:paraId="64DFDBAB" w14:textId="2C48524B" w:rsidR="001F5C6A" w:rsidRPr="009D31AF" w:rsidRDefault="001F5C6A" w:rsidP="001F5C6A">
      <w:pPr>
        <w:pStyle w:val="NormalWeb"/>
        <w:spacing w:before="120" w:beforeAutospacing="0" w:after="120" w:afterAutospacing="0"/>
        <w:jc w:val="both"/>
      </w:pPr>
      <w:r w:rsidRPr="009D31AF">
        <w:lastRenderedPageBreak/>
        <w:t>43.-</w:t>
      </w:r>
      <w:bookmarkStart w:id="3" w:name="_Hlk217143862"/>
      <w:r w:rsidRPr="009D31AF">
        <w:t xml:space="preserve">Vidal-Meliá, C., Ventura-Marco, M., &amp; Garvey, A. (2024). </w:t>
      </w:r>
      <w:r w:rsidRPr="009D31AF">
        <w:rPr>
          <w:lang w:val="en-US"/>
        </w:rPr>
        <w:t xml:space="preserve">Analyzing the demographic coherence of selected US, Australian and Chinese biometric data sets used to price long-term care insurance and life care annuities. </w:t>
      </w:r>
      <w:proofErr w:type="spellStart"/>
      <w:r w:rsidRPr="009D31AF">
        <w:rPr>
          <w:rStyle w:val="nfasis"/>
          <w:rFonts w:eastAsiaTheme="majorEastAsia"/>
        </w:rPr>
        <w:t>Quality</w:t>
      </w:r>
      <w:proofErr w:type="spellEnd"/>
      <w:r w:rsidRPr="009D31AF">
        <w:rPr>
          <w:rStyle w:val="nfasis"/>
          <w:rFonts w:eastAsiaTheme="majorEastAsia"/>
        </w:rPr>
        <w:t xml:space="preserve"> &amp; </w:t>
      </w:r>
      <w:proofErr w:type="spellStart"/>
      <w:r w:rsidRPr="009D31AF">
        <w:rPr>
          <w:rStyle w:val="nfasis"/>
          <w:rFonts w:eastAsiaTheme="majorEastAsia"/>
        </w:rPr>
        <w:t>Quantity</w:t>
      </w:r>
      <w:proofErr w:type="spellEnd"/>
      <w:r w:rsidRPr="009D31AF">
        <w:rPr>
          <w:rStyle w:val="nfasis"/>
          <w:rFonts w:eastAsiaTheme="majorEastAsia"/>
        </w:rPr>
        <w:t>, 58</w:t>
      </w:r>
      <w:r w:rsidRPr="009D31AF">
        <w:t xml:space="preserve">, 2813–2836. </w:t>
      </w:r>
      <w:hyperlink r:id="rId17" w:history="1">
        <w:r w:rsidR="0047069A" w:rsidRPr="009D31AF">
          <w:rPr>
            <w:rStyle w:val="Hipervnculo"/>
          </w:rPr>
          <w:t>https://doi.org/10.1007/s11135-023-01782-w</w:t>
        </w:r>
      </w:hyperlink>
    </w:p>
    <w:p w14:paraId="7AFB24D5" w14:textId="77777777" w:rsidR="001F5C6A" w:rsidRPr="009D31AF" w:rsidRDefault="001F5C6A" w:rsidP="001F5C6A">
      <w:pPr>
        <w:pStyle w:val="NormalWeb"/>
        <w:spacing w:before="120" w:beforeAutospacing="0" w:after="120" w:afterAutospacing="0"/>
        <w:jc w:val="both"/>
      </w:pPr>
      <w:r w:rsidRPr="009D31AF">
        <w:t xml:space="preserve">42.-Ventura-Marco, M., Vidal-Meliá, C., &amp; Pérez-Salamero González, J. M. (2023). </w:t>
      </w:r>
      <w:r w:rsidRPr="009D31AF">
        <w:rPr>
          <w:lang w:val="en-US"/>
        </w:rPr>
        <w:t xml:space="preserve">Joint life care annuities to help retired couples to finance the cost of long-term care. </w:t>
      </w:r>
      <w:proofErr w:type="spellStart"/>
      <w:r w:rsidRPr="009D31AF">
        <w:rPr>
          <w:rStyle w:val="nfasis"/>
          <w:rFonts w:eastAsiaTheme="majorEastAsia"/>
        </w:rPr>
        <w:t>Insurance</w:t>
      </w:r>
      <w:proofErr w:type="spellEnd"/>
      <w:r w:rsidRPr="009D31AF">
        <w:rPr>
          <w:rStyle w:val="nfasis"/>
          <w:rFonts w:eastAsiaTheme="majorEastAsia"/>
        </w:rPr>
        <w:t xml:space="preserve">: </w:t>
      </w:r>
      <w:proofErr w:type="spellStart"/>
      <w:r w:rsidRPr="009D31AF">
        <w:rPr>
          <w:rStyle w:val="nfasis"/>
          <w:rFonts w:eastAsiaTheme="majorEastAsia"/>
        </w:rPr>
        <w:t>Mathematics</w:t>
      </w:r>
      <w:proofErr w:type="spellEnd"/>
      <w:r w:rsidRPr="009D31AF">
        <w:rPr>
          <w:rStyle w:val="nfasis"/>
          <w:rFonts w:eastAsiaTheme="majorEastAsia"/>
        </w:rPr>
        <w:t xml:space="preserve"> and </w:t>
      </w:r>
      <w:proofErr w:type="spellStart"/>
      <w:r w:rsidRPr="009D31AF">
        <w:rPr>
          <w:rStyle w:val="nfasis"/>
          <w:rFonts w:eastAsiaTheme="majorEastAsia"/>
        </w:rPr>
        <w:t>Economics</w:t>
      </w:r>
      <w:proofErr w:type="spellEnd"/>
      <w:r w:rsidRPr="009D31AF">
        <w:rPr>
          <w:rStyle w:val="nfasis"/>
          <w:rFonts w:eastAsiaTheme="majorEastAsia"/>
        </w:rPr>
        <w:t>, 113</w:t>
      </w:r>
      <w:r w:rsidRPr="009D31AF">
        <w:t xml:space="preserve">, 122-139. </w:t>
      </w:r>
      <w:hyperlink r:id="rId18" w:tgtFrame="_new" w:history="1">
        <w:r w:rsidRPr="009D31AF">
          <w:rPr>
            <w:rStyle w:val="Hipervnculo"/>
            <w:rFonts w:eastAsiaTheme="majorEastAsia"/>
          </w:rPr>
          <w:t>https://doi.org/10.1016/j.insmatheco.2023.08.002</w:t>
        </w:r>
      </w:hyperlink>
    </w:p>
    <w:bookmarkEnd w:id="3"/>
    <w:p w14:paraId="0FC0E6EF" w14:textId="77777777" w:rsidR="001F5C6A" w:rsidRPr="009D31AF" w:rsidRDefault="001F5C6A" w:rsidP="001F5C6A">
      <w:pPr>
        <w:pStyle w:val="NormalWeb"/>
        <w:spacing w:before="120" w:beforeAutospacing="0" w:after="120" w:afterAutospacing="0"/>
        <w:jc w:val="both"/>
        <w:rPr>
          <w:lang w:val="en-US"/>
        </w:rPr>
      </w:pPr>
      <w:r w:rsidRPr="009D31AF">
        <w:t>41.-</w:t>
      </w:r>
      <w:bookmarkStart w:id="4" w:name="_Hlk217143899"/>
      <w:r w:rsidRPr="009D31AF">
        <w:t xml:space="preserve">Garvey, A., Pérez-Salamero González, J. M., Ventura-Marco, M., &amp; Vidal-Meliá, C. (2023). </w:t>
      </w:r>
      <w:r w:rsidRPr="009D31AF">
        <w:rPr>
          <w:lang w:val="en-US"/>
        </w:rPr>
        <w:t xml:space="preserve">Transforming the supplementary table on pension liabilities (table 29) into an actuarial balance sheet. </w:t>
      </w:r>
      <w:r w:rsidRPr="009D31AF">
        <w:rPr>
          <w:rStyle w:val="nfasis"/>
          <w:rFonts w:eastAsiaTheme="majorEastAsia"/>
          <w:lang w:val="en-US"/>
        </w:rPr>
        <w:t>Public Money and Management, 43</w:t>
      </w:r>
      <w:r w:rsidRPr="009D31AF">
        <w:rPr>
          <w:lang w:val="en-US"/>
        </w:rPr>
        <w:t xml:space="preserve">(8), 782-793. </w:t>
      </w:r>
      <w:hyperlink r:id="rId19" w:history="1">
        <w:r w:rsidRPr="009D31AF">
          <w:rPr>
            <w:rStyle w:val="Hipervnculo"/>
            <w:lang w:val="en-US"/>
          </w:rPr>
          <w:t>https://doi.org/10.1080/09540962.2022.2144362</w:t>
        </w:r>
      </w:hyperlink>
    </w:p>
    <w:bookmarkEnd w:id="4"/>
    <w:p w14:paraId="7668137F" w14:textId="77777777" w:rsidR="001F5C6A" w:rsidRPr="009D31AF" w:rsidRDefault="001F5C6A" w:rsidP="001F5C6A">
      <w:pPr>
        <w:pStyle w:val="NormalWeb"/>
        <w:spacing w:before="120" w:beforeAutospacing="0" w:after="120" w:afterAutospacing="0"/>
        <w:jc w:val="both"/>
        <w:rPr>
          <w:lang w:val="en-US"/>
        </w:rPr>
      </w:pPr>
      <w:r w:rsidRPr="009D31AF">
        <w:rPr>
          <w:lang w:val="en-US"/>
        </w:rPr>
        <w:t>40.-</w:t>
      </w:r>
      <w:bookmarkStart w:id="5" w:name="_Hlk217143925"/>
      <w:r w:rsidRPr="009D31AF">
        <w:rPr>
          <w:lang w:val="en-US"/>
        </w:rPr>
        <w:t xml:space="preserve">Pérez-Salamero González, J. M., </w:t>
      </w:r>
      <w:proofErr w:type="spellStart"/>
      <w:r w:rsidRPr="009D31AF">
        <w:rPr>
          <w:lang w:val="en-US"/>
        </w:rPr>
        <w:t>Regúlez</w:t>
      </w:r>
      <w:proofErr w:type="spellEnd"/>
      <w:r w:rsidRPr="009D31AF">
        <w:rPr>
          <w:lang w:val="en-US"/>
        </w:rPr>
        <w:t xml:space="preserve"> Castillo, M., Ventura-Marco, M., &amp; Vidal-Meliá, C. (2022). Mortality and life expectancy trends in Spain by pension income level for male pensioners in the general regime retiring at the statutory age, 2005-2018. </w:t>
      </w:r>
      <w:r w:rsidRPr="009D31AF">
        <w:rPr>
          <w:rStyle w:val="nfasis"/>
          <w:rFonts w:eastAsiaTheme="majorEastAsia"/>
          <w:lang w:val="en-US"/>
        </w:rPr>
        <w:t>International Journal for Equity in Health, 21</w:t>
      </w:r>
      <w:r w:rsidRPr="009D31AF">
        <w:rPr>
          <w:lang w:val="en-US"/>
        </w:rPr>
        <w:t xml:space="preserve">(96), 1-21. </w:t>
      </w:r>
      <w:hyperlink r:id="rId20" w:tgtFrame="_new" w:history="1">
        <w:r w:rsidRPr="009D31AF">
          <w:rPr>
            <w:rStyle w:val="Hipervnculo"/>
            <w:rFonts w:eastAsiaTheme="majorEastAsia"/>
            <w:lang w:val="en-US"/>
          </w:rPr>
          <w:t>https://doi.org/10.1186/s12939-022-01697-2</w:t>
        </w:r>
      </w:hyperlink>
    </w:p>
    <w:bookmarkEnd w:id="5"/>
    <w:p w14:paraId="11C0E394" w14:textId="77777777" w:rsidR="001F5C6A" w:rsidRPr="009D31AF" w:rsidRDefault="001F5C6A" w:rsidP="001F5C6A">
      <w:pPr>
        <w:pStyle w:val="NormalWeb"/>
        <w:spacing w:before="120" w:beforeAutospacing="0" w:after="120" w:afterAutospacing="0"/>
        <w:jc w:val="both"/>
      </w:pPr>
      <w:r w:rsidRPr="009D31AF">
        <w:t>39.-</w:t>
      </w:r>
      <w:bookmarkStart w:id="6" w:name="_Hlk217143951"/>
      <w:r w:rsidRPr="009D31AF">
        <w:t xml:space="preserve">Garvey, A. M., Pérez-Salamero González, J. M., Ventura-Marco, M., &amp; Vidal-Meliá, C. (2022). </w:t>
      </w:r>
      <w:r w:rsidRPr="009D31AF">
        <w:rPr>
          <w:lang w:val="en-US"/>
        </w:rPr>
        <w:t xml:space="preserve">Improving decision-making information: “Table 29” to an actuarial balance sheet. In M. Corazza, C. Perna, C. Pizzi, &amp; M. </w:t>
      </w:r>
      <w:proofErr w:type="spellStart"/>
      <w:r w:rsidRPr="009D31AF">
        <w:rPr>
          <w:lang w:val="en-US"/>
        </w:rPr>
        <w:t>Sibillo</w:t>
      </w:r>
      <w:proofErr w:type="spellEnd"/>
      <w:r w:rsidRPr="009D31AF">
        <w:rPr>
          <w:lang w:val="en-US"/>
        </w:rPr>
        <w:t xml:space="preserve"> (Eds.), </w:t>
      </w:r>
      <w:r w:rsidRPr="009D31AF">
        <w:rPr>
          <w:rStyle w:val="nfasis"/>
          <w:rFonts w:eastAsiaTheme="majorEastAsia"/>
          <w:lang w:val="en-US"/>
        </w:rPr>
        <w:t>Mathematical and statistical methods for actuarial sciences and finance</w:t>
      </w:r>
      <w:r w:rsidRPr="009D31AF">
        <w:rPr>
          <w:lang w:val="en-US"/>
        </w:rPr>
        <w:t xml:space="preserve"> (pp. 477–484). </w:t>
      </w:r>
      <w:r w:rsidRPr="009D31AF">
        <w:t xml:space="preserve">Springer, Cham. </w:t>
      </w:r>
      <w:hyperlink r:id="rId21" w:tgtFrame="_new" w:history="1">
        <w:r w:rsidRPr="009D31AF">
          <w:rPr>
            <w:rStyle w:val="Hipervnculo"/>
            <w:rFonts w:eastAsiaTheme="majorEastAsia"/>
          </w:rPr>
          <w:t>https://doi.org/10.1007/978-3-030-99638-3_46</w:t>
        </w:r>
      </w:hyperlink>
    </w:p>
    <w:bookmarkEnd w:id="6"/>
    <w:p w14:paraId="2FE762BC" w14:textId="77777777" w:rsidR="001F5C6A" w:rsidRPr="009D31AF" w:rsidRDefault="001F5C6A" w:rsidP="001F5C6A">
      <w:pPr>
        <w:pStyle w:val="NormalWeb"/>
        <w:spacing w:before="120" w:beforeAutospacing="0" w:after="120" w:afterAutospacing="0"/>
        <w:jc w:val="both"/>
        <w:rPr>
          <w:lang w:val="en-US"/>
        </w:rPr>
      </w:pPr>
      <w:r w:rsidRPr="009D31AF">
        <w:t>38.-</w:t>
      </w:r>
      <w:bookmarkStart w:id="7" w:name="_Hlk217143966"/>
      <w:r w:rsidRPr="009D31AF">
        <w:t xml:space="preserve">Pérez-Salamero González, J. M., </w:t>
      </w:r>
      <w:proofErr w:type="spellStart"/>
      <w:r w:rsidRPr="009D31AF">
        <w:t>Regúlez</w:t>
      </w:r>
      <w:proofErr w:type="spellEnd"/>
      <w:r w:rsidRPr="009D31AF">
        <w:t xml:space="preserve"> Castillo, M., &amp; Vidal-Meliá, C. (2021). </w:t>
      </w:r>
      <w:r w:rsidRPr="009D31AF">
        <w:rPr>
          <w:lang w:val="en-US"/>
        </w:rPr>
        <w:t xml:space="preserve">Differences in life expectancy between self-employed workers and paid employees when retirement pensioners: Evidence from Spanish social security records. </w:t>
      </w:r>
      <w:r w:rsidRPr="009D31AF">
        <w:rPr>
          <w:rStyle w:val="nfasis"/>
          <w:rFonts w:eastAsiaTheme="majorEastAsia"/>
          <w:lang w:val="en-US"/>
        </w:rPr>
        <w:t>European Journal of Population, 37</w:t>
      </w:r>
      <w:r w:rsidRPr="009D31AF">
        <w:rPr>
          <w:lang w:val="en-US"/>
        </w:rPr>
        <w:t xml:space="preserve">(3), 697-725. </w:t>
      </w:r>
      <w:hyperlink r:id="rId22" w:history="1">
        <w:r w:rsidRPr="009D31AF">
          <w:rPr>
            <w:rStyle w:val="Hipervnculo"/>
            <w:lang w:val="en-US"/>
          </w:rPr>
          <w:t>https://doi.org/10.1007/s10680-021-09585-1</w:t>
        </w:r>
      </w:hyperlink>
    </w:p>
    <w:bookmarkEnd w:id="7"/>
    <w:p w14:paraId="5AC38217" w14:textId="77777777" w:rsidR="001F5C6A" w:rsidRPr="009D31AF" w:rsidRDefault="001F5C6A" w:rsidP="001F5C6A">
      <w:pPr>
        <w:pStyle w:val="NormalWeb"/>
        <w:spacing w:before="120" w:beforeAutospacing="0" w:after="120" w:afterAutospacing="0"/>
        <w:jc w:val="both"/>
      </w:pPr>
      <w:r w:rsidRPr="009D31AF">
        <w:rPr>
          <w:lang w:val="en-US"/>
        </w:rPr>
        <w:t>37.-</w:t>
      </w:r>
      <w:bookmarkStart w:id="8" w:name="_Hlk217144002"/>
      <w:r w:rsidRPr="009D31AF">
        <w:rPr>
          <w:lang w:val="en-US"/>
        </w:rPr>
        <w:t xml:space="preserve">Garvey, A. M., Ventura-Marco, M., &amp; Vidal-Meliá, C. (2021). The importance of reporting a pension system’s income statement and budgeted variances in a fair and sustainable scheme. In M. Corazza, M. Gilli, C. Perna, C. Pizzi, &amp; M. </w:t>
      </w:r>
      <w:proofErr w:type="spellStart"/>
      <w:r w:rsidRPr="009D31AF">
        <w:rPr>
          <w:lang w:val="en-US"/>
        </w:rPr>
        <w:t>Sibillo</w:t>
      </w:r>
      <w:proofErr w:type="spellEnd"/>
      <w:r w:rsidRPr="009D31AF">
        <w:rPr>
          <w:lang w:val="en-US"/>
        </w:rPr>
        <w:t xml:space="preserve"> (Eds.), </w:t>
      </w:r>
      <w:r w:rsidRPr="009D31AF">
        <w:rPr>
          <w:rStyle w:val="nfasis"/>
          <w:rFonts w:eastAsiaTheme="majorEastAsia"/>
          <w:lang w:val="en-US"/>
        </w:rPr>
        <w:t>Mathematical and statistical methods for actuarial sciences and finance</w:t>
      </w:r>
      <w:r w:rsidRPr="009D31AF">
        <w:rPr>
          <w:lang w:val="en-US"/>
        </w:rPr>
        <w:t xml:space="preserve"> (pp. 275–282). </w:t>
      </w:r>
      <w:r w:rsidRPr="009D31AF">
        <w:t xml:space="preserve">Springer, Cham. </w:t>
      </w:r>
      <w:hyperlink r:id="rId23" w:tgtFrame="_new" w:history="1">
        <w:r w:rsidRPr="009D31AF">
          <w:rPr>
            <w:rStyle w:val="Hipervnculo"/>
            <w:rFonts w:eastAsiaTheme="majorEastAsia"/>
          </w:rPr>
          <w:t>https://doi.org/10.1007/978-3-030-78965-7_34</w:t>
        </w:r>
      </w:hyperlink>
    </w:p>
    <w:p w14:paraId="19628440" w14:textId="77777777" w:rsidR="001F5C6A" w:rsidRPr="009D31AF" w:rsidRDefault="001F5C6A" w:rsidP="001F5C6A">
      <w:pPr>
        <w:pStyle w:val="NormalWeb"/>
        <w:spacing w:before="120" w:beforeAutospacing="0" w:after="120" w:afterAutospacing="0"/>
        <w:jc w:val="both"/>
      </w:pPr>
      <w:r w:rsidRPr="009D31AF">
        <w:t xml:space="preserve">36.-Garvey, A. M., Ventura-Marco, M., &amp; Vidal-Meliá, C. (2021). </w:t>
      </w:r>
      <w:r w:rsidRPr="009D31AF">
        <w:rPr>
          <w:lang w:val="en-US"/>
        </w:rPr>
        <w:t xml:space="preserve">Does the pension system’s income statement really matter? A proposal for an NDC scheme with disability and minimum pension benefits. </w:t>
      </w:r>
      <w:proofErr w:type="spellStart"/>
      <w:r w:rsidRPr="009D31AF">
        <w:rPr>
          <w:rStyle w:val="nfasis"/>
          <w:rFonts w:eastAsiaTheme="majorEastAsia"/>
        </w:rPr>
        <w:t>Economic</w:t>
      </w:r>
      <w:proofErr w:type="spellEnd"/>
      <w:r w:rsidRPr="009D31AF">
        <w:rPr>
          <w:rStyle w:val="nfasis"/>
          <w:rFonts w:eastAsiaTheme="majorEastAsia"/>
        </w:rPr>
        <w:t xml:space="preserve"> Research-Ekonomska </w:t>
      </w:r>
      <w:proofErr w:type="spellStart"/>
      <w:r w:rsidRPr="009D31AF">
        <w:rPr>
          <w:rStyle w:val="nfasis"/>
          <w:rFonts w:eastAsiaTheme="majorEastAsia"/>
        </w:rPr>
        <w:t>Istraživanja</w:t>
      </w:r>
      <w:proofErr w:type="spellEnd"/>
      <w:r w:rsidRPr="009D31AF">
        <w:rPr>
          <w:rStyle w:val="nfasis"/>
          <w:rFonts w:eastAsiaTheme="majorEastAsia"/>
        </w:rPr>
        <w:t>, 34</w:t>
      </w:r>
      <w:r w:rsidRPr="009D31AF">
        <w:t xml:space="preserve">(1), 292-310. </w:t>
      </w:r>
      <w:hyperlink r:id="rId24" w:history="1">
        <w:r w:rsidRPr="009D31AF">
          <w:rPr>
            <w:rStyle w:val="Hipervnculo"/>
          </w:rPr>
          <w:t>https://doi.org/10.1080/1331677X.2020.1782246</w:t>
        </w:r>
      </w:hyperlink>
    </w:p>
    <w:bookmarkEnd w:id="8"/>
    <w:p w14:paraId="73784132" w14:textId="77777777" w:rsidR="001F5C6A" w:rsidRPr="009D31AF" w:rsidRDefault="001F5C6A" w:rsidP="001F5C6A">
      <w:pPr>
        <w:pStyle w:val="NormalWeb"/>
        <w:spacing w:before="120" w:beforeAutospacing="0" w:after="120" w:afterAutospacing="0"/>
        <w:jc w:val="both"/>
      </w:pPr>
      <w:r w:rsidRPr="009D31AF">
        <w:t>35.-</w:t>
      </w:r>
      <w:bookmarkStart w:id="9" w:name="_Hlk217144046"/>
      <w:r w:rsidRPr="009D31AF">
        <w:t xml:space="preserve">Núñez-Antón, V., Pérez-Salamero González, J. M., Regúlez-Castillo, M., &amp; Vidal-Meliá, C. (2020). </w:t>
      </w:r>
      <w:r w:rsidRPr="009D31AF">
        <w:rPr>
          <w:lang w:val="en-US"/>
        </w:rPr>
        <w:t xml:space="preserve">Improving the representativeness of a simple random sample: An optimization model and its application to the Continuous Sample of Working Lives. </w:t>
      </w:r>
      <w:proofErr w:type="spellStart"/>
      <w:r w:rsidRPr="009D31AF">
        <w:rPr>
          <w:rStyle w:val="nfasis"/>
          <w:rFonts w:eastAsiaTheme="majorEastAsia"/>
        </w:rPr>
        <w:t>Mathematics</w:t>
      </w:r>
      <w:proofErr w:type="spellEnd"/>
      <w:r w:rsidRPr="009D31AF">
        <w:rPr>
          <w:rStyle w:val="nfasis"/>
          <w:rFonts w:eastAsiaTheme="majorEastAsia"/>
        </w:rPr>
        <w:t>, 8</w:t>
      </w:r>
      <w:r w:rsidRPr="009D31AF">
        <w:t xml:space="preserve">(8), 1225. </w:t>
      </w:r>
      <w:hyperlink r:id="rId25" w:tgtFrame="_new" w:history="1">
        <w:r w:rsidRPr="009D31AF">
          <w:rPr>
            <w:rStyle w:val="Hipervnculo"/>
            <w:rFonts w:eastAsiaTheme="majorEastAsia"/>
          </w:rPr>
          <w:t>https://doi.org/10.3390/math8081225</w:t>
        </w:r>
      </w:hyperlink>
    </w:p>
    <w:bookmarkEnd w:id="9"/>
    <w:p w14:paraId="676A12F9" w14:textId="77777777" w:rsidR="001F5C6A" w:rsidRPr="009D31AF" w:rsidRDefault="001F5C6A" w:rsidP="001F5C6A">
      <w:pPr>
        <w:pStyle w:val="NormalWeb"/>
        <w:pBdr>
          <w:bottom w:val="double" w:sz="6" w:space="1" w:color="auto"/>
        </w:pBdr>
        <w:spacing w:before="120" w:beforeAutospacing="0" w:after="120" w:afterAutospacing="0"/>
        <w:jc w:val="both"/>
        <w:rPr>
          <w:lang w:val="en-US"/>
        </w:rPr>
      </w:pPr>
      <w:r w:rsidRPr="009D31AF">
        <w:t>34.</w:t>
      </w:r>
      <w:bookmarkStart w:id="10" w:name="_Hlk217144131"/>
      <w:r w:rsidRPr="009D31AF">
        <w:t>-</w:t>
      </w:r>
      <w:bookmarkStart w:id="11" w:name="_Hlk217144084"/>
      <w:r w:rsidRPr="009D31AF">
        <w:t xml:space="preserve">Vidal-Meliá, C., Ventura-Marco, M., &amp; Pla-Porcel, J. (2020). </w:t>
      </w:r>
      <w:r w:rsidRPr="009D31AF">
        <w:rPr>
          <w:lang w:val="en-US"/>
        </w:rPr>
        <w:t xml:space="preserve">An NDC approach to helping pensioners cope with the cost of long-term care. </w:t>
      </w:r>
      <w:r w:rsidRPr="009D31AF">
        <w:rPr>
          <w:rStyle w:val="nfasis"/>
          <w:rFonts w:eastAsiaTheme="majorEastAsia"/>
          <w:lang w:val="en-US"/>
        </w:rPr>
        <w:t>Journal of Pension Economics and Finance, 19</w:t>
      </w:r>
      <w:r w:rsidRPr="009D31AF">
        <w:rPr>
          <w:lang w:val="en-US"/>
        </w:rPr>
        <w:t xml:space="preserve">(1), 80-108. </w:t>
      </w:r>
      <w:hyperlink r:id="rId26" w:history="1">
        <w:r w:rsidRPr="009D31AF">
          <w:rPr>
            <w:rStyle w:val="Hipervnculo"/>
            <w:lang w:val="en-US"/>
          </w:rPr>
          <w:t>https://doi.org/10.1017/S1474747218000070</w:t>
        </w:r>
      </w:hyperlink>
      <w:bookmarkEnd w:id="10"/>
    </w:p>
    <w:bookmarkEnd w:id="11"/>
    <w:p w14:paraId="6B66C561" w14:textId="77777777" w:rsidR="001F5C6A" w:rsidRPr="009D31AF" w:rsidRDefault="001F5C6A" w:rsidP="001F5C6A">
      <w:pPr>
        <w:pStyle w:val="NormalWeb"/>
        <w:spacing w:before="120" w:beforeAutospacing="0" w:after="120" w:afterAutospacing="0"/>
        <w:jc w:val="both"/>
        <w:rPr>
          <w:lang w:val="en-US"/>
        </w:rPr>
      </w:pPr>
      <w:r w:rsidRPr="009D31AF">
        <w:rPr>
          <w:lang w:val="en-US"/>
        </w:rPr>
        <w:lastRenderedPageBreak/>
        <w:t>33.-</w:t>
      </w:r>
      <w:bookmarkStart w:id="12" w:name="_Hlk217144169"/>
      <w:r w:rsidRPr="009D31AF">
        <w:rPr>
          <w:lang w:val="en-US"/>
        </w:rPr>
        <w:t xml:space="preserve">Vidal-Meliá, C., Ventura-Marco, M., &amp; Pla-Porcel, J. (2019). Unisex life care annuities embedded in a pay-as-you-go pension system: </w:t>
      </w:r>
      <w:proofErr w:type="spellStart"/>
      <w:r w:rsidRPr="009D31AF">
        <w:rPr>
          <w:lang w:val="en-US"/>
        </w:rPr>
        <w:t>Analysing</w:t>
      </w:r>
      <w:proofErr w:type="spellEnd"/>
      <w:r w:rsidRPr="009D31AF">
        <w:rPr>
          <w:lang w:val="en-US"/>
        </w:rPr>
        <w:t xml:space="preserve"> the issue of gender redistribution. </w:t>
      </w:r>
      <w:r w:rsidRPr="009D31AF">
        <w:rPr>
          <w:rStyle w:val="nfasis"/>
          <w:rFonts w:eastAsiaTheme="majorEastAsia"/>
          <w:lang w:val="en-US"/>
        </w:rPr>
        <w:t>Journal of Population Ageing, 12</w:t>
      </w:r>
      <w:r w:rsidRPr="009D31AF">
        <w:rPr>
          <w:lang w:val="en-US"/>
        </w:rPr>
        <w:t xml:space="preserve">(4), 405-426. </w:t>
      </w:r>
      <w:hyperlink r:id="rId27" w:tgtFrame="_new" w:history="1">
        <w:r w:rsidRPr="009D31AF">
          <w:rPr>
            <w:rStyle w:val="Hipervnculo"/>
            <w:rFonts w:eastAsiaTheme="majorEastAsia"/>
            <w:lang w:val="en-US"/>
          </w:rPr>
          <w:t>https://doi.org/10.1007/s12062-018-9229-3</w:t>
        </w:r>
      </w:hyperlink>
    </w:p>
    <w:bookmarkEnd w:id="12"/>
    <w:p w14:paraId="60AEFBCB" w14:textId="77777777" w:rsidR="001F5C6A" w:rsidRPr="009D31AF" w:rsidRDefault="001F5C6A" w:rsidP="001F5C6A">
      <w:pPr>
        <w:pStyle w:val="NormalWeb"/>
        <w:spacing w:before="120" w:beforeAutospacing="0" w:after="120" w:afterAutospacing="0"/>
        <w:jc w:val="both"/>
        <w:rPr>
          <w:lang w:val="en-US"/>
        </w:rPr>
      </w:pPr>
      <w:r w:rsidRPr="009D31AF">
        <w:rPr>
          <w:lang w:val="en-US"/>
        </w:rPr>
        <w:t>32.-</w:t>
      </w:r>
      <w:bookmarkStart w:id="13" w:name="_Hlk217144197"/>
      <w:r w:rsidRPr="009D31AF">
        <w:rPr>
          <w:lang w:val="en-US"/>
        </w:rPr>
        <w:t xml:space="preserve">Nuñez-Antón, V., Pérez-Salamero, J. M., Regúlez-Castillo, M., Ventura-Marco, M., &amp; Vidal-Meliá, C. (2019). Automatic regrouping of strata in the Goodness-of-Fit chi-square test. </w:t>
      </w:r>
      <w:r w:rsidRPr="009D31AF">
        <w:rPr>
          <w:rStyle w:val="nfasis"/>
          <w:rFonts w:eastAsiaTheme="majorEastAsia"/>
          <w:lang w:val="en-US"/>
        </w:rPr>
        <w:t>SORT (Statistics and Operations Research Transactions), 43</w:t>
      </w:r>
      <w:r w:rsidRPr="009D31AF">
        <w:rPr>
          <w:lang w:val="en-US"/>
        </w:rPr>
        <w:t xml:space="preserve">(1), 113-142. </w:t>
      </w:r>
      <w:hyperlink r:id="rId28" w:tgtFrame="_new" w:history="1">
        <w:r w:rsidRPr="009D31AF">
          <w:rPr>
            <w:rStyle w:val="Hipervnculo"/>
            <w:rFonts w:eastAsiaTheme="majorEastAsia"/>
            <w:lang w:val="en-US"/>
          </w:rPr>
          <w:t>https://doi.org/10.2436/20.8080.02.83</w:t>
        </w:r>
      </w:hyperlink>
    </w:p>
    <w:bookmarkEnd w:id="13"/>
    <w:p w14:paraId="33FE87C5" w14:textId="77777777" w:rsidR="001F5C6A" w:rsidRPr="009D31AF" w:rsidRDefault="001F5C6A" w:rsidP="001F5C6A">
      <w:pPr>
        <w:pStyle w:val="NormalWeb"/>
        <w:spacing w:before="120" w:beforeAutospacing="0" w:after="120" w:afterAutospacing="0"/>
        <w:jc w:val="both"/>
      </w:pPr>
      <w:r w:rsidRPr="004B5F42">
        <w:t>31.-</w:t>
      </w:r>
      <w:bookmarkStart w:id="14" w:name="_Hlk217144215"/>
      <w:r w:rsidRPr="004B5F42">
        <w:t xml:space="preserve">Vidal-Meliá, C., Ventura-Marco, M., &amp; Pérez-Salamero, J. M. (2018). </w:t>
      </w:r>
      <w:r w:rsidRPr="009D31AF">
        <w:rPr>
          <w:lang w:val="en-US"/>
        </w:rPr>
        <w:t xml:space="preserve">Social insurance accounting for a </w:t>
      </w:r>
      <w:proofErr w:type="gramStart"/>
      <w:r w:rsidRPr="009D31AF">
        <w:rPr>
          <w:lang w:val="en-US"/>
        </w:rPr>
        <w:t>notional</w:t>
      </w:r>
      <w:proofErr w:type="gramEnd"/>
      <w:r w:rsidRPr="009D31AF">
        <w:rPr>
          <w:lang w:val="en-US"/>
        </w:rPr>
        <w:t xml:space="preserve"> defined contribution scheme combining retirement and long-term care benefits. </w:t>
      </w:r>
      <w:proofErr w:type="spellStart"/>
      <w:r w:rsidRPr="009D31AF">
        <w:rPr>
          <w:rStyle w:val="nfasis"/>
          <w:rFonts w:eastAsiaTheme="majorEastAsia"/>
        </w:rPr>
        <w:t>Sustainability</w:t>
      </w:r>
      <w:proofErr w:type="spellEnd"/>
      <w:r w:rsidRPr="009D31AF">
        <w:rPr>
          <w:rStyle w:val="nfasis"/>
          <w:rFonts w:eastAsiaTheme="majorEastAsia"/>
        </w:rPr>
        <w:t>, 10</w:t>
      </w:r>
      <w:r w:rsidRPr="009D31AF">
        <w:t xml:space="preserve">(8), 2832. </w:t>
      </w:r>
      <w:hyperlink r:id="rId29" w:tgtFrame="_new" w:history="1">
        <w:r w:rsidRPr="009D31AF">
          <w:rPr>
            <w:rStyle w:val="Hipervnculo"/>
            <w:rFonts w:eastAsiaTheme="majorEastAsia"/>
          </w:rPr>
          <w:t>https://doi.org/10.3390/su10082832</w:t>
        </w:r>
      </w:hyperlink>
      <w:bookmarkEnd w:id="14"/>
    </w:p>
    <w:p w14:paraId="46AB4F0E" w14:textId="77777777" w:rsidR="001F5C6A" w:rsidRPr="009D31AF" w:rsidRDefault="001F5C6A" w:rsidP="001F5C6A">
      <w:pPr>
        <w:pStyle w:val="NormalWeb"/>
        <w:spacing w:before="120" w:beforeAutospacing="0" w:after="120" w:afterAutospacing="0"/>
        <w:jc w:val="both"/>
      </w:pPr>
      <w:r w:rsidRPr="009D31AF">
        <w:t>30.-</w:t>
      </w:r>
      <w:bookmarkStart w:id="15" w:name="_Hlk217144236"/>
      <w:r w:rsidRPr="009D31AF">
        <w:t xml:space="preserve">Pla-Porcel, J., Ventura-Marco, M., &amp; Vidal-Meliá, C. (2017). </w:t>
      </w:r>
      <w:r w:rsidRPr="009D31AF">
        <w:rPr>
          <w:lang w:val="en-US"/>
        </w:rPr>
        <w:t xml:space="preserve">Converting retirement benefit into a life care annuity with graded benefits. </w:t>
      </w:r>
      <w:proofErr w:type="spellStart"/>
      <w:r w:rsidRPr="009D31AF">
        <w:rPr>
          <w:rStyle w:val="nfasis"/>
          <w:rFonts w:eastAsiaTheme="majorEastAsia"/>
        </w:rPr>
        <w:t>Scandinavian</w:t>
      </w:r>
      <w:proofErr w:type="spellEnd"/>
      <w:r w:rsidRPr="009D31AF">
        <w:rPr>
          <w:rStyle w:val="nfasis"/>
          <w:rFonts w:eastAsiaTheme="majorEastAsia"/>
        </w:rPr>
        <w:t xml:space="preserve"> Actuarial </w:t>
      </w:r>
      <w:proofErr w:type="spellStart"/>
      <w:r w:rsidRPr="009D31AF">
        <w:rPr>
          <w:rStyle w:val="nfasis"/>
          <w:rFonts w:eastAsiaTheme="majorEastAsia"/>
        </w:rPr>
        <w:t>Journal</w:t>
      </w:r>
      <w:proofErr w:type="spellEnd"/>
      <w:r w:rsidRPr="009D31AF">
        <w:rPr>
          <w:rStyle w:val="nfasis"/>
          <w:rFonts w:eastAsiaTheme="majorEastAsia"/>
        </w:rPr>
        <w:t>, 2017</w:t>
      </w:r>
      <w:r w:rsidRPr="009D31AF">
        <w:t xml:space="preserve">(10), 829-853. </w:t>
      </w:r>
      <w:hyperlink r:id="rId30" w:history="1">
        <w:r w:rsidRPr="009D31AF">
          <w:rPr>
            <w:rStyle w:val="Hipervnculo"/>
          </w:rPr>
          <w:t>https://doi.org/10.1080/03461238.2016.1258370</w:t>
        </w:r>
      </w:hyperlink>
    </w:p>
    <w:bookmarkEnd w:id="15"/>
    <w:p w14:paraId="3504B8A8" w14:textId="77777777" w:rsidR="001F5C6A" w:rsidRPr="009D31AF" w:rsidRDefault="001F5C6A" w:rsidP="001F5C6A">
      <w:pPr>
        <w:pStyle w:val="NormalWeb"/>
        <w:spacing w:before="120" w:beforeAutospacing="0" w:after="120" w:afterAutospacing="0"/>
        <w:jc w:val="both"/>
      </w:pPr>
      <w:r w:rsidRPr="009D31AF">
        <w:t>29.-</w:t>
      </w:r>
      <w:bookmarkStart w:id="16" w:name="_Hlk217144322"/>
      <w:r w:rsidRPr="009D31AF">
        <w:t xml:space="preserve">Pérez-Salamero, J. M., Ventura-Marco, M., &amp; Vidal-Meliá, C. (2017). </w:t>
      </w:r>
      <w:r w:rsidRPr="009D31AF">
        <w:rPr>
          <w:lang w:val="en-US"/>
        </w:rPr>
        <w:t xml:space="preserve">A “Swedish” actuarial balance for a notional defined contribution pension scheme with disability and minimum pension benefits. </w:t>
      </w:r>
      <w:r w:rsidRPr="009D31AF">
        <w:rPr>
          <w:rStyle w:val="nfasis"/>
          <w:rFonts w:eastAsiaTheme="majorEastAsia"/>
        </w:rPr>
        <w:t xml:space="preserve">International Social Security </w:t>
      </w:r>
      <w:proofErr w:type="spellStart"/>
      <w:r w:rsidRPr="009D31AF">
        <w:rPr>
          <w:rStyle w:val="nfasis"/>
          <w:rFonts w:eastAsiaTheme="majorEastAsia"/>
        </w:rPr>
        <w:t>Review</w:t>
      </w:r>
      <w:proofErr w:type="spellEnd"/>
      <w:r w:rsidRPr="009D31AF">
        <w:rPr>
          <w:rStyle w:val="nfasis"/>
          <w:rFonts w:eastAsiaTheme="majorEastAsia"/>
        </w:rPr>
        <w:t>, 70</w:t>
      </w:r>
      <w:r w:rsidRPr="009D31AF">
        <w:t xml:space="preserve">(3), 79-104. </w:t>
      </w:r>
      <w:hyperlink r:id="rId31" w:history="1">
        <w:r w:rsidRPr="009D31AF">
          <w:rPr>
            <w:rStyle w:val="Hipervnculo"/>
          </w:rPr>
          <w:t>https://doi.org/10.1111/issr.12143</w:t>
        </w:r>
      </w:hyperlink>
    </w:p>
    <w:p w14:paraId="112CE671" w14:textId="77777777" w:rsidR="001F5C6A" w:rsidRPr="009D31AF" w:rsidRDefault="001F5C6A" w:rsidP="001F5C6A">
      <w:pPr>
        <w:pStyle w:val="NormalWeb"/>
        <w:spacing w:before="120" w:beforeAutospacing="0" w:after="120" w:afterAutospacing="0"/>
        <w:jc w:val="both"/>
        <w:rPr>
          <w:lang w:val="en-US"/>
        </w:rPr>
      </w:pPr>
      <w:r w:rsidRPr="009D31AF">
        <w:t xml:space="preserve">28.-Castañer-Garriga, A., Pérez-Salamero González, J. M., &amp; Vidal-Meliá, C. (2017). Evaluación de las tarifas de las pensiones de Accidentes de Trabajo y Enfermedades Profesionales (2011-2015). </w:t>
      </w:r>
      <w:proofErr w:type="spellStart"/>
      <w:r w:rsidRPr="009D31AF">
        <w:rPr>
          <w:rStyle w:val="nfasis"/>
          <w:rFonts w:eastAsiaTheme="majorEastAsia"/>
          <w:lang w:val="en-US"/>
        </w:rPr>
        <w:t>Innovar</w:t>
      </w:r>
      <w:proofErr w:type="spellEnd"/>
      <w:r w:rsidRPr="009D31AF">
        <w:rPr>
          <w:rStyle w:val="nfasis"/>
          <w:rFonts w:eastAsiaTheme="majorEastAsia"/>
          <w:lang w:val="en-US"/>
        </w:rPr>
        <w:t xml:space="preserve"> Journal, 27</w:t>
      </w:r>
      <w:r w:rsidRPr="009D31AF">
        <w:rPr>
          <w:lang w:val="en-US"/>
        </w:rPr>
        <w:t xml:space="preserve">(66), 153-167. </w:t>
      </w:r>
      <w:hyperlink r:id="rId32" w:tgtFrame="_new" w:history="1">
        <w:r w:rsidRPr="009D31AF">
          <w:rPr>
            <w:rStyle w:val="Hipervnculo"/>
            <w:rFonts w:eastAsiaTheme="majorEastAsia"/>
            <w:lang w:val="en-US"/>
          </w:rPr>
          <w:t>https://doi.org/10.15446/innovar.v27n66.66810</w:t>
        </w:r>
      </w:hyperlink>
    </w:p>
    <w:bookmarkEnd w:id="16"/>
    <w:p w14:paraId="029135A0" w14:textId="77777777" w:rsidR="001F5C6A" w:rsidRPr="009D31AF" w:rsidRDefault="001F5C6A" w:rsidP="001F5C6A">
      <w:pPr>
        <w:pStyle w:val="NormalWeb"/>
        <w:spacing w:before="120" w:beforeAutospacing="0" w:after="120" w:afterAutospacing="0"/>
        <w:jc w:val="both"/>
        <w:rPr>
          <w:lang w:val="en-US"/>
        </w:rPr>
      </w:pPr>
      <w:r w:rsidRPr="009D31AF">
        <w:rPr>
          <w:lang w:val="en-US"/>
        </w:rPr>
        <w:t>27.-</w:t>
      </w:r>
      <w:bookmarkStart w:id="17" w:name="_Hlk217144364"/>
      <w:r w:rsidRPr="009D31AF">
        <w:rPr>
          <w:lang w:val="en-US"/>
        </w:rPr>
        <w:t xml:space="preserve">Pérez-Salamero, J. M., Regúlez-Castillo, M., &amp; Vidal-Meliá, C. (2017). The Continuous Sample of Working Lives: improving its representativeness. </w:t>
      </w:r>
      <w:r w:rsidRPr="009D31AF">
        <w:rPr>
          <w:rStyle w:val="nfasis"/>
          <w:rFonts w:eastAsiaTheme="majorEastAsia"/>
          <w:lang w:val="en-US"/>
        </w:rPr>
        <w:t>SERIEs (Journal of the Spanish Economic Association), 8</w:t>
      </w:r>
      <w:r w:rsidRPr="009D31AF">
        <w:rPr>
          <w:lang w:val="en-US"/>
        </w:rPr>
        <w:t xml:space="preserve">(1), 43-95. </w:t>
      </w:r>
      <w:hyperlink r:id="rId33" w:history="1">
        <w:r w:rsidRPr="009D31AF">
          <w:rPr>
            <w:rStyle w:val="Hipervnculo"/>
            <w:lang w:val="en-US"/>
          </w:rPr>
          <w:t>https://doi.org/10.1007/s13209-017-0154-0</w:t>
        </w:r>
      </w:hyperlink>
    </w:p>
    <w:p w14:paraId="17C2F3EC" w14:textId="77777777" w:rsidR="001F5C6A" w:rsidRPr="009D31AF" w:rsidRDefault="001F5C6A" w:rsidP="001F5C6A">
      <w:pPr>
        <w:pStyle w:val="NormalWeb"/>
        <w:spacing w:before="120" w:beforeAutospacing="0" w:after="120" w:afterAutospacing="0"/>
        <w:jc w:val="both"/>
      </w:pPr>
      <w:r w:rsidRPr="009D31AF">
        <w:t xml:space="preserve">26.-Pérez-Salamero, J. M., Regúlez-Castillo, M., &amp; Vidal-Meliá, C. (2016). Análisis de la representatividad de la MCVL: el caso de las prestaciones del sistema público de pensiones. </w:t>
      </w:r>
      <w:r w:rsidRPr="009D31AF">
        <w:rPr>
          <w:rStyle w:val="nfasis"/>
          <w:rFonts w:eastAsiaTheme="majorEastAsia"/>
        </w:rPr>
        <w:t>Hacienda Pública Española (</w:t>
      </w:r>
      <w:proofErr w:type="spellStart"/>
      <w:r w:rsidRPr="009D31AF">
        <w:rPr>
          <w:rStyle w:val="nfasis"/>
          <w:rFonts w:eastAsiaTheme="majorEastAsia"/>
        </w:rPr>
        <w:t>Review</w:t>
      </w:r>
      <w:proofErr w:type="spellEnd"/>
      <w:r w:rsidRPr="009D31AF">
        <w:rPr>
          <w:rStyle w:val="nfasis"/>
          <w:rFonts w:eastAsiaTheme="majorEastAsia"/>
        </w:rPr>
        <w:t xml:space="preserve"> </w:t>
      </w:r>
      <w:proofErr w:type="spellStart"/>
      <w:r w:rsidRPr="009D31AF">
        <w:rPr>
          <w:rStyle w:val="nfasis"/>
          <w:rFonts w:eastAsiaTheme="majorEastAsia"/>
        </w:rPr>
        <w:t>of</w:t>
      </w:r>
      <w:proofErr w:type="spellEnd"/>
      <w:r w:rsidRPr="009D31AF">
        <w:rPr>
          <w:rStyle w:val="nfasis"/>
          <w:rFonts w:eastAsiaTheme="majorEastAsia"/>
        </w:rPr>
        <w:t xml:space="preserve"> Public </w:t>
      </w:r>
      <w:proofErr w:type="spellStart"/>
      <w:r w:rsidRPr="009D31AF">
        <w:rPr>
          <w:rStyle w:val="nfasis"/>
          <w:rFonts w:eastAsiaTheme="majorEastAsia"/>
        </w:rPr>
        <w:t>Economics</w:t>
      </w:r>
      <w:proofErr w:type="spellEnd"/>
      <w:r w:rsidRPr="009D31AF">
        <w:rPr>
          <w:rStyle w:val="nfasis"/>
          <w:rFonts w:eastAsiaTheme="majorEastAsia"/>
        </w:rPr>
        <w:t>), 217</w:t>
      </w:r>
      <w:r w:rsidRPr="009D31AF">
        <w:t xml:space="preserve">(2), 67-130. </w:t>
      </w:r>
      <w:hyperlink r:id="rId34" w:history="1">
        <w:r w:rsidRPr="009D31AF">
          <w:rPr>
            <w:rStyle w:val="Hipervnculo"/>
          </w:rPr>
          <w:t>https://doi.org/10.7866/HPE-RPE.16.2.3</w:t>
        </w:r>
      </w:hyperlink>
    </w:p>
    <w:bookmarkEnd w:id="17"/>
    <w:p w14:paraId="2D147270" w14:textId="77777777" w:rsidR="001F5C6A" w:rsidRPr="009D31AF" w:rsidRDefault="001F5C6A" w:rsidP="001F5C6A">
      <w:pPr>
        <w:pStyle w:val="NormalWeb"/>
        <w:spacing w:before="120" w:beforeAutospacing="0" w:after="120" w:afterAutospacing="0"/>
        <w:jc w:val="both"/>
        <w:rPr>
          <w:lang w:val="en-US"/>
        </w:rPr>
      </w:pPr>
      <w:r w:rsidRPr="009D31AF">
        <w:t>25.-</w:t>
      </w:r>
      <w:bookmarkStart w:id="18" w:name="_Hlk217144417"/>
      <w:r w:rsidRPr="009D31AF">
        <w:t xml:space="preserve">Vidal-Meliá, C., Boado-Penas, M. del C., &amp; Navarro-Cabo, F. (2016). </w:t>
      </w:r>
      <w:r w:rsidRPr="009D31AF">
        <w:rPr>
          <w:lang w:val="en-US"/>
        </w:rPr>
        <w:t xml:space="preserve">Notional defined contribution pension schemes: Why does only Sweden distribute the survivor dividend? </w:t>
      </w:r>
      <w:r w:rsidRPr="009D31AF">
        <w:rPr>
          <w:rStyle w:val="nfasis"/>
          <w:rFonts w:eastAsiaTheme="majorEastAsia"/>
          <w:lang w:val="en-US"/>
        </w:rPr>
        <w:t>Journal of Economic Policy Reform, 19</w:t>
      </w:r>
      <w:r w:rsidRPr="009D31AF">
        <w:rPr>
          <w:lang w:val="en-US"/>
        </w:rPr>
        <w:t xml:space="preserve">(3), 200-220. </w:t>
      </w:r>
      <w:hyperlink r:id="rId35" w:tgtFrame="_new" w:history="1">
        <w:r w:rsidRPr="009D31AF">
          <w:rPr>
            <w:rStyle w:val="Hipervnculo"/>
            <w:rFonts w:eastAsiaTheme="majorEastAsia"/>
            <w:lang w:val="en-US"/>
          </w:rPr>
          <w:t>https://doi.org/10.1080/17487870.2015.1028547</w:t>
        </w:r>
      </w:hyperlink>
      <w:bookmarkEnd w:id="18"/>
    </w:p>
    <w:p w14:paraId="04770B08" w14:textId="77777777" w:rsidR="001F5C6A" w:rsidRPr="009D31AF" w:rsidRDefault="001F5C6A" w:rsidP="001F5C6A">
      <w:pPr>
        <w:pStyle w:val="NormalWeb"/>
        <w:spacing w:before="120" w:beforeAutospacing="0" w:after="120" w:afterAutospacing="0"/>
        <w:jc w:val="both"/>
        <w:rPr>
          <w:lang w:val="en-US"/>
        </w:rPr>
      </w:pPr>
      <w:r w:rsidRPr="009D31AF">
        <w:rPr>
          <w:lang w:val="en-US"/>
        </w:rPr>
        <w:t>24.-</w:t>
      </w:r>
      <w:bookmarkStart w:id="19" w:name="_Hlk217144438"/>
      <w:r w:rsidRPr="009D31AF">
        <w:rPr>
          <w:lang w:val="en-US"/>
        </w:rPr>
        <w:t xml:space="preserve">Pla-Porcel, J., Ventura-Marco, M., &amp; Vidal-Meliá, C. (2016). Life Care Annuities (LCA) Embedded in a Notional Defined Contribution (NDC) Framework. </w:t>
      </w:r>
      <w:r w:rsidRPr="009D31AF">
        <w:rPr>
          <w:rStyle w:val="nfasis"/>
          <w:rFonts w:eastAsiaTheme="majorEastAsia"/>
          <w:lang w:val="en-US"/>
        </w:rPr>
        <w:t>ASTIN Bulletin, 46</w:t>
      </w:r>
      <w:r w:rsidRPr="009D31AF">
        <w:rPr>
          <w:lang w:val="en-US"/>
        </w:rPr>
        <w:t xml:space="preserve">(2), 331-363. </w:t>
      </w:r>
      <w:hyperlink r:id="rId36" w:tgtFrame="_new" w:history="1">
        <w:r w:rsidRPr="009D31AF">
          <w:rPr>
            <w:rStyle w:val="Hipervnculo"/>
            <w:rFonts w:eastAsiaTheme="majorEastAsia"/>
            <w:lang w:val="en-US"/>
          </w:rPr>
          <w:t>https://doi.org/10.1017/asb.2015.27</w:t>
        </w:r>
      </w:hyperlink>
      <w:bookmarkEnd w:id="19"/>
    </w:p>
    <w:p w14:paraId="65EEEB4D" w14:textId="77777777" w:rsidR="001F5C6A" w:rsidRPr="009D31AF" w:rsidRDefault="001F5C6A" w:rsidP="001F5C6A">
      <w:pPr>
        <w:pStyle w:val="NormalWeb"/>
        <w:spacing w:before="120" w:beforeAutospacing="0" w:after="120" w:afterAutospacing="0"/>
        <w:jc w:val="both"/>
        <w:rPr>
          <w:lang w:val="en-US"/>
        </w:rPr>
      </w:pPr>
      <w:r w:rsidRPr="004B5F42">
        <w:t>23</w:t>
      </w:r>
      <w:bookmarkStart w:id="20" w:name="_Hlk217144471"/>
      <w:r w:rsidRPr="004B5F42">
        <w:t xml:space="preserve">.-Ventura-Marco, M., &amp; Vidal-Meliá, C. (2016). </w:t>
      </w:r>
      <w:r w:rsidRPr="009D31AF">
        <w:rPr>
          <w:lang w:val="en-US"/>
        </w:rPr>
        <w:t xml:space="preserve">Integrating retirement and permanent disability </w:t>
      </w:r>
      <w:proofErr w:type="gramStart"/>
      <w:r w:rsidRPr="009D31AF">
        <w:rPr>
          <w:lang w:val="en-US"/>
        </w:rPr>
        <w:t>in</w:t>
      </w:r>
      <w:proofErr w:type="gramEnd"/>
      <w:r w:rsidRPr="009D31AF">
        <w:rPr>
          <w:lang w:val="en-US"/>
        </w:rPr>
        <w:t xml:space="preserve"> NDC pension schemes. </w:t>
      </w:r>
      <w:r w:rsidRPr="009D31AF">
        <w:rPr>
          <w:rStyle w:val="nfasis"/>
          <w:rFonts w:eastAsiaTheme="majorEastAsia"/>
          <w:lang w:val="en-US"/>
        </w:rPr>
        <w:t>Applied Economics, 48</w:t>
      </w:r>
      <w:r w:rsidRPr="009D31AF">
        <w:rPr>
          <w:lang w:val="en-US"/>
        </w:rPr>
        <w:t xml:space="preserve">(12), 1081-1102. </w:t>
      </w:r>
      <w:hyperlink r:id="rId37" w:history="1">
        <w:r w:rsidRPr="009D31AF">
          <w:rPr>
            <w:rStyle w:val="Hipervnculo"/>
            <w:lang w:val="en-US"/>
          </w:rPr>
          <w:t>https://doi.org/10.1080/00036846.2015.1093084</w:t>
        </w:r>
      </w:hyperlink>
    </w:p>
    <w:p w14:paraId="19C5C80F" w14:textId="77777777" w:rsidR="001F5C6A" w:rsidRPr="009D31AF" w:rsidRDefault="001F5C6A" w:rsidP="001F5C6A">
      <w:pPr>
        <w:pStyle w:val="NormalWeb"/>
        <w:spacing w:before="120" w:beforeAutospacing="0" w:after="120" w:afterAutospacing="0"/>
        <w:jc w:val="both"/>
        <w:rPr>
          <w:lang w:val="en-US"/>
        </w:rPr>
      </w:pPr>
      <w:r w:rsidRPr="009D31AF">
        <w:rPr>
          <w:lang w:val="en-US"/>
        </w:rPr>
        <w:lastRenderedPageBreak/>
        <w:t xml:space="preserve">22.-Ventura-Marco, M., &amp; Vidal-Meliá, C. (2014). An Actuarial Balance Sheet Model for Defined Benefit Pay-As-You-Go Pension Systems with Disability and Retirement Contingencies. </w:t>
      </w:r>
      <w:r w:rsidRPr="009D31AF">
        <w:rPr>
          <w:rStyle w:val="nfasis"/>
          <w:rFonts w:eastAsiaTheme="majorEastAsia"/>
          <w:lang w:val="en-US"/>
        </w:rPr>
        <w:t>ASTIN Bulletin, 44</w:t>
      </w:r>
      <w:r w:rsidRPr="009D31AF">
        <w:rPr>
          <w:lang w:val="en-US"/>
        </w:rPr>
        <w:t xml:space="preserve">(2), 367-415. </w:t>
      </w:r>
      <w:hyperlink r:id="rId38" w:tgtFrame="_new" w:history="1">
        <w:r w:rsidRPr="009D31AF">
          <w:rPr>
            <w:rStyle w:val="Hipervnculo"/>
            <w:rFonts w:eastAsiaTheme="majorEastAsia"/>
            <w:lang w:val="en-US"/>
          </w:rPr>
          <w:t>https://doi.org/10.1017/asb.2014.5</w:t>
        </w:r>
      </w:hyperlink>
    </w:p>
    <w:bookmarkEnd w:id="20"/>
    <w:p w14:paraId="5398AE2E" w14:textId="77777777" w:rsidR="001F5C6A" w:rsidRPr="009D31AF" w:rsidRDefault="001F5C6A" w:rsidP="001F5C6A">
      <w:pPr>
        <w:pStyle w:val="NormalWeb"/>
        <w:spacing w:before="120" w:beforeAutospacing="0" w:after="120" w:afterAutospacing="0"/>
        <w:jc w:val="both"/>
        <w:rPr>
          <w:lang w:val="en-US"/>
        </w:rPr>
      </w:pPr>
      <w:r w:rsidRPr="009D31AF">
        <w:rPr>
          <w:lang w:val="en-US"/>
        </w:rPr>
        <w:t xml:space="preserve">21.-Vidal-Meliá, C. (2014). </w:t>
      </w:r>
      <w:bookmarkStart w:id="21" w:name="_Hlk217144521"/>
      <w:r w:rsidRPr="009D31AF">
        <w:rPr>
          <w:lang w:val="en-US"/>
        </w:rPr>
        <w:t xml:space="preserve">An Assessment of the 2011 Spanish Pension Reform Using the Swedish System as Benchmark. </w:t>
      </w:r>
      <w:r w:rsidRPr="009D31AF">
        <w:rPr>
          <w:rStyle w:val="nfasis"/>
          <w:rFonts w:eastAsiaTheme="majorEastAsia"/>
          <w:lang w:val="en-US"/>
        </w:rPr>
        <w:t>Journal of Pension Economics and Finance, 13</w:t>
      </w:r>
      <w:r w:rsidRPr="009D31AF">
        <w:rPr>
          <w:lang w:val="en-US"/>
        </w:rPr>
        <w:t xml:space="preserve">(3), 297-333. </w:t>
      </w:r>
      <w:hyperlink r:id="rId39" w:tgtFrame="_new" w:history="1">
        <w:r w:rsidRPr="009D31AF">
          <w:rPr>
            <w:rStyle w:val="Hipervnculo"/>
            <w:rFonts w:eastAsiaTheme="majorEastAsia"/>
            <w:lang w:val="en-US"/>
          </w:rPr>
          <w:t>https://doi.org/10.1017/S1474747213000383</w:t>
        </w:r>
      </w:hyperlink>
    </w:p>
    <w:p w14:paraId="235F0689" w14:textId="77777777" w:rsidR="001F5C6A" w:rsidRPr="009D31AF" w:rsidRDefault="001F5C6A" w:rsidP="001F5C6A">
      <w:pPr>
        <w:pStyle w:val="NormalWeb"/>
        <w:pBdr>
          <w:bottom w:val="double" w:sz="6" w:space="1" w:color="auto"/>
        </w:pBdr>
        <w:spacing w:before="120" w:beforeAutospacing="0" w:after="120" w:afterAutospacing="0"/>
        <w:jc w:val="both"/>
        <w:rPr>
          <w:lang w:val="en-US"/>
        </w:rPr>
      </w:pPr>
      <w:r w:rsidRPr="004B5F42">
        <w:t>20.</w:t>
      </w:r>
      <w:bookmarkStart w:id="22" w:name="_Hlk217144544"/>
      <w:r w:rsidRPr="004B5F42">
        <w:t xml:space="preserve">-Boado-Penas, M. del C., &amp; Vidal-Meliá, C. (2014). </w:t>
      </w:r>
      <w:proofErr w:type="gramStart"/>
      <w:r w:rsidRPr="009D31AF">
        <w:rPr>
          <w:lang w:val="en-US"/>
        </w:rPr>
        <w:t>Nonfinancial</w:t>
      </w:r>
      <w:proofErr w:type="gramEnd"/>
      <w:r w:rsidRPr="009D31AF">
        <w:rPr>
          <w:lang w:val="en-US"/>
        </w:rPr>
        <w:t xml:space="preserve"> defined contribution pension schemes: is a survivor dividend necessary to make the system balanced? </w:t>
      </w:r>
      <w:r w:rsidRPr="009D31AF">
        <w:rPr>
          <w:rStyle w:val="nfasis"/>
          <w:rFonts w:eastAsiaTheme="majorEastAsia"/>
          <w:lang w:val="en-US"/>
        </w:rPr>
        <w:t>Applied Economics Letters, 21</w:t>
      </w:r>
      <w:r w:rsidRPr="009D31AF">
        <w:rPr>
          <w:lang w:val="en-US"/>
        </w:rPr>
        <w:t xml:space="preserve">(4), 242-247. </w:t>
      </w:r>
      <w:hyperlink r:id="rId40" w:tgtFrame="_new" w:history="1">
        <w:r w:rsidRPr="009D31AF">
          <w:rPr>
            <w:rStyle w:val="Hipervnculo"/>
            <w:rFonts w:eastAsiaTheme="majorEastAsia"/>
            <w:lang w:val="en-US"/>
          </w:rPr>
          <w:t>https://doi.org/10.1080/13504851.2013.851767</w:t>
        </w:r>
      </w:hyperlink>
      <w:bookmarkEnd w:id="22"/>
    </w:p>
    <w:bookmarkEnd w:id="21"/>
    <w:p w14:paraId="0F8A77DC" w14:textId="77777777" w:rsidR="001F5C6A" w:rsidRPr="009D31AF" w:rsidRDefault="001F5C6A" w:rsidP="001F5C6A">
      <w:pPr>
        <w:pStyle w:val="NormalWeb"/>
        <w:spacing w:before="120" w:beforeAutospacing="0" w:after="120" w:afterAutospacing="0"/>
        <w:jc w:val="both"/>
        <w:rPr>
          <w:lang w:val="en-US"/>
        </w:rPr>
      </w:pPr>
      <w:r w:rsidRPr="009D31AF">
        <w:rPr>
          <w:lang w:val="en-US"/>
        </w:rPr>
        <w:t>19.-</w:t>
      </w:r>
      <w:bookmarkStart w:id="23" w:name="_Hlk217144598"/>
      <w:r w:rsidRPr="009D31AF">
        <w:rPr>
          <w:lang w:val="en-US"/>
        </w:rPr>
        <w:t xml:space="preserve">Vidal-Meliá, C., &amp; Boado-Penas, M. del C. (2013). Compiling the actuarial balance for pay-as-you-go pension systems. Is it better to use the hidden asset or the contribution asset? </w:t>
      </w:r>
      <w:r w:rsidRPr="009D31AF">
        <w:rPr>
          <w:rStyle w:val="nfasis"/>
          <w:rFonts w:eastAsiaTheme="majorEastAsia"/>
          <w:lang w:val="en-US"/>
        </w:rPr>
        <w:t>Applied Economics, 45</w:t>
      </w:r>
      <w:r w:rsidRPr="009D31AF">
        <w:rPr>
          <w:lang w:val="en-US"/>
        </w:rPr>
        <w:t xml:space="preserve">(10), 1303-1320. </w:t>
      </w:r>
      <w:hyperlink r:id="rId41" w:tgtFrame="_new" w:history="1">
        <w:r w:rsidRPr="009D31AF">
          <w:rPr>
            <w:rStyle w:val="Hipervnculo"/>
            <w:rFonts w:eastAsiaTheme="majorEastAsia"/>
            <w:lang w:val="en-US"/>
          </w:rPr>
          <w:t>https://doi.org/10.1080/00036846.2011.615733</w:t>
        </w:r>
      </w:hyperlink>
    </w:p>
    <w:p w14:paraId="4E24EE57" w14:textId="77777777" w:rsidR="001F5C6A" w:rsidRPr="009D31AF" w:rsidRDefault="001F5C6A" w:rsidP="001F5C6A">
      <w:pPr>
        <w:pStyle w:val="NormalWeb"/>
        <w:spacing w:before="120" w:beforeAutospacing="0" w:after="120" w:afterAutospacing="0"/>
        <w:jc w:val="both"/>
        <w:rPr>
          <w:lang w:val="en-US"/>
        </w:rPr>
      </w:pPr>
      <w:r w:rsidRPr="009D31AF">
        <w:rPr>
          <w:lang w:val="en-US"/>
        </w:rPr>
        <w:t xml:space="preserve">18.-Regúlez-Castillo, M., &amp; Vidal-Meliá, C. (2012). Individual information for pension contributions: Recommendations for Spain based on international experiences. </w:t>
      </w:r>
      <w:r w:rsidRPr="009D31AF">
        <w:rPr>
          <w:rStyle w:val="nfasis"/>
          <w:rFonts w:eastAsiaTheme="majorEastAsia"/>
          <w:lang w:val="en-US"/>
        </w:rPr>
        <w:t>International Social Security Review, 65</w:t>
      </w:r>
      <w:r w:rsidRPr="009D31AF">
        <w:rPr>
          <w:lang w:val="en-US"/>
        </w:rPr>
        <w:t xml:space="preserve">(2), 1-27. </w:t>
      </w:r>
      <w:hyperlink r:id="rId42" w:tgtFrame="_new" w:history="1">
        <w:r w:rsidRPr="009D31AF">
          <w:rPr>
            <w:rStyle w:val="Hipervnculo"/>
            <w:rFonts w:eastAsiaTheme="majorEastAsia"/>
            <w:lang w:val="en-US"/>
          </w:rPr>
          <w:t>https://doi.org/10.1111/j.1468-246X.2012.001426.x</w:t>
        </w:r>
      </w:hyperlink>
    </w:p>
    <w:p w14:paraId="79D85B04" w14:textId="77777777" w:rsidR="001F5C6A" w:rsidRPr="009D31AF" w:rsidRDefault="001F5C6A" w:rsidP="001F5C6A">
      <w:pPr>
        <w:pStyle w:val="NormalWeb"/>
        <w:spacing w:before="120" w:beforeAutospacing="0" w:after="120" w:afterAutospacing="0"/>
        <w:jc w:val="both"/>
        <w:rPr>
          <w:lang w:val="en-US"/>
        </w:rPr>
      </w:pPr>
      <w:r w:rsidRPr="009D31AF">
        <w:t xml:space="preserve">17.-Boado-Penas, M. del C., &amp; Vidal-Meliá, C. (2012). </w:t>
      </w:r>
      <w:r w:rsidRPr="009D31AF">
        <w:rPr>
          <w:lang w:val="en-US"/>
        </w:rPr>
        <w:t xml:space="preserve">The Actuarial Balance of the Pay-As-You-Go Pension System: </w:t>
      </w:r>
      <w:proofErr w:type="gramStart"/>
      <w:r w:rsidRPr="009D31AF">
        <w:rPr>
          <w:lang w:val="en-US"/>
        </w:rPr>
        <w:t>the</w:t>
      </w:r>
      <w:proofErr w:type="gramEnd"/>
      <w:r w:rsidRPr="009D31AF">
        <w:rPr>
          <w:lang w:val="en-US"/>
        </w:rPr>
        <w:t xml:space="preserve"> Swedish NDC model versus the US DB model. In R. Holzmann, E. Palmer, &amp; D. Robalino (Eds.), </w:t>
      </w:r>
      <w:r w:rsidRPr="009D31AF">
        <w:rPr>
          <w:rStyle w:val="nfasis"/>
          <w:rFonts w:eastAsiaTheme="majorEastAsia"/>
          <w:lang w:val="en-US"/>
        </w:rPr>
        <w:t>NDC Pension Schemes in a Changing Pension World, Vol. 2</w:t>
      </w:r>
      <w:r w:rsidRPr="009D31AF">
        <w:rPr>
          <w:lang w:val="en-US"/>
        </w:rPr>
        <w:t xml:space="preserve">, 443-489. Washington, D.C.: The World Bank. </w:t>
      </w:r>
      <w:hyperlink r:id="rId43" w:history="1">
        <w:r w:rsidRPr="009D31AF">
          <w:rPr>
            <w:rStyle w:val="Hipervnculo"/>
            <w:lang w:val="en-US"/>
          </w:rPr>
          <w:t>https://doi.org/10.1596/978-0-8213-9478-6</w:t>
        </w:r>
      </w:hyperlink>
    </w:p>
    <w:bookmarkEnd w:id="23"/>
    <w:p w14:paraId="7C28995E" w14:textId="77777777" w:rsidR="001F5C6A" w:rsidRPr="009D31AF" w:rsidRDefault="001F5C6A" w:rsidP="001F5C6A">
      <w:pPr>
        <w:pStyle w:val="NormalWeb"/>
        <w:spacing w:before="120" w:beforeAutospacing="0" w:after="120" w:afterAutospacing="0"/>
        <w:jc w:val="both"/>
        <w:rPr>
          <w:lang w:val="en-US"/>
        </w:rPr>
      </w:pPr>
      <w:r w:rsidRPr="009D31AF">
        <w:rPr>
          <w:lang w:val="en-US"/>
        </w:rPr>
        <w:t xml:space="preserve">16.-Boado-Penas, M. del C., &amp; Vidal-Meliá, C. (2012). Discussion: Chile – Assessing Fiscal Costs and Pension Distribution in Transitions to Defined Contribution Systems: A Retrospective Analysis for Chile. In R. Holzmann, E. Palmer, &amp; D. Robalino (Eds.), </w:t>
      </w:r>
      <w:r w:rsidRPr="009D31AF">
        <w:rPr>
          <w:rStyle w:val="nfasis"/>
          <w:rFonts w:eastAsiaTheme="majorEastAsia"/>
          <w:lang w:val="en-US"/>
        </w:rPr>
        <w:t>NDC Pension Schemes in a Changing Pension World, Vol. 1</w:t>
      </w:r>
      <w:r w:rsidRPr="009D31AF">
        <w:rPr>
          <w:lang w:val="en-US"/>
        </w:rPr>
        <w:t xml:space="preserve">, 316-319. Washington, D.C.: The World Bank. </w:t>
      </w:r>
      <w:hyperlink r:id="rId44" w:history="1">
        <w:r w:rsidRPr="009D31AF">
          <w:rPr>
            <w:rStyle w:val="Hipervnculo"/>
            <w:lang w:val="en-US"/>
          </w:rPr>
          <w:t>https://doi.org/10.1596/978-0-8213-8848-8</w:t>
        </w:r>
      </w:hyperlink>
    </w:p>
    <w:p w14:paraId="3C90A129" w14:textId="77777777" w:rsidR="001F5C6A" w:rsidRPr="009D31AF" w:rsidRDefault="001F5C6A" w:rsidP="001F5C6A">
      <w:pPr>
        <w:pStyle w:val="NormalWeb"/>
        <w:spacing w:before="120" w:beforeAutospacing="0" w:after="120" w:afterAutospacing="0"/>
        <w:jc w:val="both"/>
      </w:pPr>
      <w:r w:rsidRPr="009D31AF">
        <w:t>15.-Boado-Penas, M. del C., Settergren, O., &amp; Vidal-Meliá, C. (2011). El Balance actuarial del Sistema de reparto. Modelo '</w:t>
      </w:r>
      <w:proofErr w:type="gramStart"/>
      <w:r w:rsidRPr="009D31AF">
        <w:t>Sueco</w:t>
      </w:r>
      <w:proofErr w:type="gramEnd"/>
      <w:r w:rsidRPr="009D31AF">
        <w:t>' frente a modelo '</w:t>
      </w:r>
      <w:proofErr w:type="gramStart"/>
      <w:r w:rsidRPr="009D31AF">
        <w:t>EE.UU.</w:t>
      </w:r>
      <w:proofErr w:type="gramEnd"/>
      <w:r w:rsidRPr="009D31AF">
        <w:t xml:space="preserve">': Posible aplicación al caso español. </w:t>
      </w:r>
      <w:r w:rsidRPr="009D31AF">
        <w:rPr>
          <w:rStyle w:val="nfasis"/>
          <w:rFonts w:eastAsiaTheme="majorEastAsia"/>
        </w:rPr>
        <w:t>Revista Española de Financiación y Contabilidad</w:t>
      </w:r>
      <w:r w:rsidRPr="009D31AF">
        <w:t xml:space="preserve">, 40(149), 97-123. </w:t>
      </w:r>
      <w:hyperlink r:id="rId45" w:tgtFrame="_new" w:history="1">
        <w:r w:rsidRPr="009D31AF">
          <w:rPr>
            <w:rStyle w:val="Hipervnculo"/>
            <w:rFonts w:eastAsiaTheme="majorEastAsia"/>
          </w:rPr>
          <w:t>https://doi.org/10.1080/02102412.2011.10779699</w:t>
        </w:r>
      </w:hyperlink>
    </w:p>
    <w:p w14:paraId="13837F09" w14:textId="77777777" w:rsidR="001F5C6A" w:rsidRPr="009D31AF" w:rsidRDefault="001F5C6A" w:rsidP="001F5C6A">
      <w:pPr>
        <w:pStyle w:val="NormalWeb"/>
        <w:spacing w:before="120" w:beforeAutospacing="0" w:after="120" w:afterAutospacing="0"/>
        <w:jc w:val="both"/>
        <w:rPr>
          <w:lang w:val="en-US"/>
        </w:rPr>
      </w:pPr>
      <w:r w:rsidRPr="009D31AF">
        <w:t xml:space="preserve">14.-Vidal-Meliá, C., Boado-Penas, M. del C., &amp; Settergren, O. (2010). </w:t>
      </w:r>
      <w:r w:rsidRPr="009D31AF">
        <w:rPr>
          <w:lang w:val="en-US"/>
        </w:rPr>
        <w:t xml:space="preserve">Instruments for improving the equity, transparency and solvency of pay-as-you-go pension systems: NDCs, ABs and ABMs. In M. Micocci, G. Masala, &amp; G. N. Gregoriou (Eds.), </w:t>
      </w:r>
      <w:r w:rsidRPr="009D31AF">
        <w:rPr>
          <w:rStyle w:val="nfasis"/>
          <w:rFonts w:eastAsiaTheme="majorEastAsia"/>
          <w:lang w:val="en-US"/>
        </w:rPr>
        <w:t>Pension Fund Risk Management – Financial and Actuarial Modeling</w:t>
      </w:r>
      <w:r w:rsidRPr="009D31AF">
        <w:rPr>
          <w:lang w:val="en-US"/>
        </w:rPr>
        <w:t xml:space="preserve"> (pp. 419-472). Chapman &amp; Hall/CRC Finance Series.</w:t>
      </w:r>
    </w:p>
    <w:p w14:paraId="36AD2747" w14:textId="77777777" w:rsidR="001F5C6A" w:rsidRPr="009D31AF" w:rsidRDefault="001F5C6A" w:rsidP="001F5C6A">
      <w:pPr>
        <w:pStyle w:val="NormalWeb"/>
        <w:spacing w:before="120" w:beforeAutospacing="0" w:after="120" w:afterAutospacing="0"/>
        <w:jc w:val="both"/>
      </w:pPr>
      <w:r w:rsidRPr="009D31AF">
        <w:rPr>
          <w:lang w:val="en-US"/>
        </w:rPr>
        <w:t xml:space="preserve">13.-Vidal-Meliá, C., Boado-Penas, M. del C., &amp; Settergren, O. (2009). Automatic Balance Mechanisms in Pay-As-You-Go Pension Systems. </w:t>
      </w:r>
      <w:r w:rsidRPr="009D31AF">
        <w:rPr>
          <w:rStyle w:val="nfasis"/>
          <w:rFonts w:eastAsiaTheme="majorEastAsia"/>
          <w:lang w:val="en-US"/>
        </w:rPr>
        <w:t>The Geneva Papers on Risk and Insurance: Issues and Practice, 34</w:t>
      </w:r>
      <w:r w:rsidRPr="009D31AF">
        <w:rPr>
          <w:lang w:val="en-US"/>
        </w:rPr>
        <w:t xml:space="preserve">(2), 287-317. </w:t>
      </w:r>
      <w:hyperlink r:id="rId46" w:history="1">
        <w:r w:rsidRPr="009D31AF">
          <w:rPr>
            <w:rStyle w:val="Hipervnculo"/>
          </w:rPr>
          <w:t>https://doi.org/10.1057/gpp.2009.2</w:t>
        </w:r>
      </w:hyperlink>
    </w:p>
    <w:p w14:paraId="2BC8B2AD" w14:textId="77777777" w:rsidR="001F5C6A" w:rsidRPr="009D31AF" w:rsidRDefault="001F5C6A" w:rsidP="001F5C6A">
      <w:pPr>
        <w:pStyle w:val="NormalWeb"/>
        <w:pBdr>
          <w:bottom w:val="double" w:sz="6" w:space="1" w:color="auto"/>
        </w:pBdr>
        <w:spacing w:before="120" w:beforeAutospacing="0" w:after="120" w:afterAutospacing="0"/>
        <w:jc w:val="both"/>
      </w:pPr>
      <w:r w:rsidRPr="009D31AF">
        <w:t xml:space="preserve">12.-Boado-Penas, M. del C., Valdés-Prieto, S., &amp; Vidal-Meliá, C. (2008). </w:t>
      </w:r>
      <w:r w:rsidRPr="009D31AF">
        <w:rPr>
          <w:lang w:val="en-US"/>
        </w:rPr>
        <w:t xml:space="preserve">An Actuarial Balance Sheet for Pay-As-You-Go Finance: Solvency Indicators for Spain and Sweden. </w:t>
      </w:r>
      <w:r w:rsidRPr="009D31AF">
        <w:rPr>
          <w:rStyle w:val="nfasis"/>
          <w:rFonts w:eastAsiaTheme="majorEastAsia"/>
        </w:rPr>
        <w:t xml:space="preserve">Fiscal </w:t>
      </w:r>
      <w:proofErr w:type="spellStart"/>
      <w:r w:rsidRPr="009D31AF">
        <w:rPr>
          <w:rStyle w:val="nfasis"/>
          <w:rFonts w:eastAsiaTheme="majorEastAsia"/>
        </w:rPr>
        <w:t>Studies</w:t>
      </w:r>
      <w:proofErr w:type="spellEnd"/>
      <w:r w:rsidRPr="009D31AF">
        <w:rPr>
          <w:rStyle w:val="nfasis"/>
          <w:rFonts w:eastAsiaTheme="majorEastAsia"/>
        </w:rPr>
        <w:t>, 29</w:t>
      </w:r>
      <w:r w:rsidRPr="009D31AF">
        <w:t xml:space="preserve">(1), 89-134. </w:t>
      </w:r>
      <w:hyperlink r:id="rId47" w:history="1">
        <w:r w:rsidRPr="009D31AF">
          <w:rPr>
            <w:rStyle w:val="Hipervnculo"/>
          </w:rPr>
          <w:t>https://doi.org/10.1111/j.1475-5890.2008.00070.x</w:t>
        </w:r>
      </w:hyperlink>
    </w:p>
    <w:p w14:paraId="4D7B4F31" w14:textId="77777777" w:rsidR="001F5C6A" w:rsidRPr="009D31AF" w:rsidRDefault="001F5C6A" w:rsidP="001F5C6A">
      <w:pPr>
        <w:pStyle w:val="NormalWeb"/>
        <w:spacing w:before="120" w:beforeAutospacing="0" w:after="120" w:afterAutospacing="0"/>
        <w:jc w:val="both"/>
        <w:rPr>
          <w:lang w:val="en-US"/>
        </w:rPr>
      </w:pPr>
      <w:r w:rsidRPr="009D31AF">
        <w:lastRenderedPageBreak/>
        <w:t xml:space="preserve">11.-Boado-Penas, M. del C., Domínguez-Fabián, I., &amp; Vidal-Meliá, C. (2007). </w:t>
      </w:r>
      <w:r w:rsidRPr="009D31AF">
        <w:rPr>
          <w:lang w:val="en-US"/>
        </w:rPr>
        <w:t xml:space="preserve">Notional Defined Contribution Accounts (Ndcs): Solvency and Risk, Application to the Case of Spain. </w:t>
      </w:r>
      <w:r w:rsidRPr="009D31AF">
        <w:rPr>
          <w:rStyle w:val="nfasis"/>
          <w:rFonts w:eastAsiaTheme="majorEastAsia"/>
          <w:lang w:val="en-US"/>
        </w:rPr>
        <w:t>International Social Security Review, 60</w:t>
      </w:r>
      <w:r w:rsidRPr="009D31AF">
        <w:rPr>
          <w:lang w:val="en-US"/>
        </w:rPr>
        <w:t xml:space="preserve">(4), 105-127. </w:t>
      </w:r>
      <w:hyperlink r:id="rId48" w:history="1">
        <w:r w:rsidRPr="009D31AF">
          <w:rPr>
            <w:rStyle w:val="Hipervnculo"/>
            <w:lang w:val="en-US"/>
          </w:rPr>
          <w:t>https://doi.org/10.1111/j.1468-246X.2007.00282.x</w:t>
        </w:r>
      </w:hyperlink>
    </w:p>
    <w:p w14:paraId="0E99FB6C" w14:textId="77777777" w:rsidR="001F5C6A" w:rsidRPr="009D31AF" w:rsidRDefault="001F5C6A" w:rsidP="001F5C6A">
      <w:pPr>
        <w:pStyle w:val="NormalWeb"/>
        <w:spacing w:before="120" w:beforeAutospacing="0" w:after="120" w:afterAutospacing="0"/>
        <w:jc w:val="both"/>
        <w:rPr>
          <w:lang w:val="en-US"/>
        </w:rPr>
      </w:pPr>
      <w:r w:rsidRPr="009D31AF">
        <w:rPr>
          <w:lang w:val="en-US"/>
        </w:rPr>
        <w:t xml:space="preserve">10.-Vidal-Meliá, C., Domínguez-Fabián, I., &amp; Devesa-Carpio, J. E. (2006). Subjective Economic Risk to Beneficiaries in Notional Defined Contribution Accounts (NDC’s). </w:t>
      </w:r>
      <w:r w:rsidRPr="009D31AF">
        <w:rPr>
          <w:rStyle w:val="nfasis"/>
          <w:rFonts w:eastAsiaTheme="majorEastAsia"/>
          <w:lang w:val="en-US"/>
        </w:rPr>
        <w:t>The Journal of Risk and Insurance, 73</w:t>
      </w:r>
      <w:r w:rsidRPr="009D31AF">
        <w:rPr>
          <w:lang w:val="en-US"/>
        </w:rPr>
        <w:t xml:space="preserve">(3), 489-515. </w:t>
      </w:r>
      <w:hyperlink r:id="rId49" w:history="1">
        <w:r w:rsidRPr="009D31AF">
          <w:rPr>
            <w:rStyle w:val="Hipervnculo"/>
            <w:lang w:val="en-US"/>
          </w:rPr>
          <w:t>https://doi.org/10.1111/j.1539-6975.2006.00185.x</w:t>
        </w:r>
      </w:hyperlink>
    </w:p>
    <w:p w14:paraId="444F11EF" w14:textId="77777777" w:rsidR="001F5C6A" w:rsidRPr="009D31AF" w:rsidRDefault="001F5C6A" w:rsidP="001F5C6A">
      <w:pPr>
        <w:pStyle w:val="NormalWeb"/>
        <w:spacing w:before="120" w:beforeAutospacing="0" w:after="120" w:afterAutospacing="0"/>
        <w:jc w:val="both"/>
        <w:rPr>
          <w:lang w:val="en-US"/>
        </w:rPr>
      </w:pPr>
      <w:r w:rsidRPr="009D31AF">
        <w:t xml:space="preserve">9.-Vidal-Meliá, C., &amp; Lejárraga-García, A. (2006). </w:t>
      </w:r>
      <w:r w:rsidRPr="009D31AF">
        <w:rPr>
          <w:lang w:val="en-US"/>
        </w:rPr>
        <w:t xml:space="preserve">Demand for life annuities from married couples with a bequest motive. </w:t>
      </w:r>
      <w:r w:rsidRPr="009D31AF">
        <w:rPr>
          <w:rStyle w:val="nfasis"/>
          <w:rFonts w:eastAsiaTheme="majorEastAsia"/>
          <w:lang w:val="en-US"/>
        </w:rPr>
        <w:t>Journal of Pensions Economics and Finance, 5</w:t>
      </w:r>
      <w:r w:rsidRPr="009D31AF">
        <w:rPr>
          <w:lang w:val="en-US"/>
        </w:rPr>
        <w:t xml:space="preserve">(2), 197-229. </w:t>
      </w:r>
      <w:hyperlink r:id="rId50" w:tgtFrame="_new" w:history="1">
        <w:r w:rsidRPr="009D31AF">
          <w:rPr>
            <w:rStyle w:val="Hipervnculo"/>
            <w:rFonts w:eastAsiaTheme="majorEastAsia"/>
            <w:lang w:val="en-US"/>
          </w:rPr>
          <w:t>https://doi.org/10.1017/S1474747205002349</w:t>
        </w:r>
      </w:hyperlink>
    </w:p>
    <w:p w14:paraId="286FE467" w14:textId="77777777" w:rsidR="001F5C6A" w:rsidRPr="009D31AF" w:rsidRDefault="001F5C6A" w:rsidP="001F5C6A">
      <w:pPr>
        <w:pStyle w:val="NormalWeb"/>
        <w:spacing w:before="120" w:beforeAutospacing="0" w:after="120" w:afterAutospacing="0"/>
        <w:jc w:val="both"/>
        <w:rPr>
          <w:lang w:val="en-US"/>
        </w:rPr>
      </w:pPr>
      <w:r w:rsidRPr="009D31AF">
        <w:rPr>
          <w:lang w:val="en-US"/>
        </w:rPr>
        <w:t xml:space="preserve">8.-Vidal-Meliá, C., &amp; Domínguez-Fabián, I. (2006). The Spanish Pension System: Issues of Introducing Notional Defined Contribution Accounts. In R. Holzmann &amp; E. Palmer (Eds.), </w:t>
      </w:r>
      <w:r w:rsidRPr="009D31AF">
        <w:rPr>
          <w:rStyle w:val="nfasis"/>
          <w:rFonts w:eastAsiaTheme="majorEastAsia"/>
          <w:lang w:val="en-US"/>
        </w:rPr>
        <w:t>Non-Financial Defined Contribution (NDC) Pension Schemes: Concept, Issues, Implementation, Prospects</w:t>
      </w:r>
      <w:r w:rsidRPr="009D31AF">
        <w:rPr>
          <w:lang w:val="en-US"/>
        </w:rPr>
        <w:t xml:space="preserve"> (pp. 611-637). Washington D.C.: The World Bank.</w:t>
      </w:r>
    </w:p>
    <w:p w14:paraId="679A1071" w14:textId="77777777" w:rsidR="001F5C6A" w:rsidRPr="009D31AF" w:rsidRDefault="001F5C6A" w:rsidP="001F5C6A">
      <w:pPr>
        <w:pStyle w:val="NormalWeb"/>
        <w:spacing w:before="120" w:beforeAutospacing="0" w:after="120" w:afterAutospacing="0"/>
        <w:jc w:val="both"/>
        <w:rPr>
          <w:lang w:val="en-US"/>
        </w:rPr>
      </w:pPr>
      <w:r w:rsidRPr="009D31AF">
        <w:rPr>
          <w:lang w:val="en-US"/>
        </w:rPr>
        <w:t xml:space="preserve">7.-Vidal-Meliá, C., </w:t>
      </w:r>
      <w:proofErr w:type="spellStart"/>
      <w:r w:rsidRPr="009D31AF">
        <w:rPr>
          <w:lang w:val="en-US"/>
        </w:rPr>
        <w:t>Lejárraga</w:t>
      </w:r>
      <w:proofErr w:type="spellEnd"/>
      <w:r w:rsidRPr="009D31AF">
        <w:rPr>
          <w:lang w:val="en-US"/>
        </w:rPr>
        <w:t xml:space="preserve">-García, A., &amp; Devesa-Carpio, J. E. (2005). Defined Contribution Pensions, Married Couples, and the Annuity Puzzle. </w:t>
      </w:r>
      <w:r w:rsidRPr="009D31AF">
        <w:rPr>
          <w:rStyle w:val="nfasis"/>
          <w:rFonts w:eastAsiaTheme="majorEastAsia"/>
          <w:lang w:val="en-US"/>
        </w:rPr>
        <w:t>Revista de Economía Financiera, 7</w:t>
      </w:r>
      <w:r w:rsidRPr="009D31AF">
        <w:rPr>
          <w:lang w:val="en-US"/>
        </w:rPr>
        <w:t>, 8-37.</w:t>
      </w:r>
    </w:p>
    <w:p w14:paraId="1C75B4C4" w14:textId="77777777" w:rsidR="001F5C6A" w:rsidRPr="009D31AF" w:rsidRDefault="001F5C6A" w:rsidP="001F5C6A">
      <w:pPr>
        <w:pStyle w:val="NormalWeb"/>
        <w:spacing w:before="120" w:beforeAutospacing="0" w:after="120" w:afterAutospacing="0"/>
        <w:jc w:val="both"/>
      </w:pPr>
      <w:r w:rsidRPr="009D31AF">
        <w:t xml:space="preserve">6.-Vidal-Meliá, C., &amp; Lejárraga-García, A. (2004). </w:t>
      </w:r>
      <w:r w:rsidRPr="009D31AF">
        <w:rPr>
          <w:lang w:val="en-US"/>
        </w:rPr>
        <w:t xml:space="preserve">The bequest motive and single people’s demand for life annuities. </w:t>
      </w:r>
      <w:proofErr w:type="spellStart"/>
      <w:r w:rsidRPr="009D31AF">
        <w:rPr>
          <w:rStyle w:val="nfasis"/>
          <w:rFonts w:eastAsiaTheme="majorEastAsia"/>
        </w:rPr>
        <w:t>Belgian</w:t>
      </w:r>
      <w:proofErr w:type="spellEnd"/>
      <w:r w:rsidRPr="009D31AF">
        <w:rPr>
          <w:rStyle w:val="nfasis"/>
          <w:rFonts w:eastAsiaTheme="majorEastAsia"/>
        </w:rPr>
        <w:t xml:space="preserve"> Actuarial </w:t>
      </w:r>
      <w:proofErr w:type="spellStart"/>
      <w:r w:rsidRPr="009D31AF">
        <w:rPr>
          <w:rStyle w:val="nfasis"/>
          <w:rFonts w:eastAsiaTheme="majorEastAsia"/>
        </w:rPr>
        <w:t>Bulletin</w:t>
      </w:r>
      <w:proofErr w:type="spellEnd"/>
      <w:r w:rsidRPr="009D31AF">
        <w:rPr>
          <w:rStyle w:val="nfasis"/>
          <w:rFonts w:eastAsiaTheme="majorEastAsia"/>
        </w:rPr>
        <w:t>, 4</w:t>
      </w:r>
      <w:r w:rsidRPr="009D31AF">
        <w:t>(2), 5-18.</w:t>
      </w:r>
    </w:p>
    <w:p w14:paraId="6AA48463" w14:textId="77777777" w:rsidR="001F5C6A" w:rsidRPr="009D31AF" w:rsidRDefault="001F5C6A" w:rsidP="001F5C6A">
      <w:pPr>
        <w:pStyle w:val="NormalWeb"/>
        <w:spacing w:before="120" w:beforeAutospacing="0" w:after="120" w:afterAutospacing="0"/>
        <w:jc w:val="both"/>
      </w:pPr>
      <w:r w:rsidRPr="009D31AF">
        <w:t>5.-Devesa-Carpio, J. E., &amp; Vidal-Meliá, C. (2004). Cuentas nocionales de aportación definida (</w:t>
      </w:r>
      <w:proofErr w:type="spellStart"/>
      <w:r w:rsidRPr="009D31AF">
        <w:t>NDC’s</w:t>
      </w:r>
      <w:proofErr w:type="spellEnd"/>
      <w:r w:rsidRPr="009D31AF">
        <w:t xml:space="preserve">). ¿Cuál hubiera sido el efecto de su implantación en el sistema de pensiones español? </w:t>
      </w:r>
      <w:r w:rsidRPr="009D31AF">
        <w:rPr>
          <w:rStyle w:val="nfasis"/>
          <w:rFonts w:eastAsiaTheme="majorEastAsia"/>
        </w:rPr>
        <w:t>Moneda y Crédito, 219</w:t>
      </w:r>
      <w:r w:rsidRPr="009D31AF">
        <w:t>, 101-142.</w:t>
      </w:r>
    </w:p>
    <w:p w14:paraId="4477CB37" w14:textId="77777777" w:rsidR="001F5C6A" w:rsidRPr="009D31AF" w:rsidRDefault="001F5C6A" w:rsidP="001F5C6A">
      <w:pPr>
        <w:pStyle w:val="NormalWeb"/>
        <w:spacing w:before="120" w:beforeAutospacing="0" w:after="120" w:afterAutospacing="0"/>
        <w:jc w:val="both"/>
      </w:pPr>
      <w:r w:rsidRPr="009D31AF">
        <w:t xml:space="preserve">4.-Devesa-Carpio, J. E., Rodríguez-Barrera, R., &amp; Vidal-Meliá, C. (2003). Costes de Administración para el afiliado en los sistemas de cuentas individuales de capitalización: Medida y comparación internacional. </w:t>
      </w:r>
      <w:r w:rsidRPr="009D31AF">
        <w:rPr>
          <w:rStyle w:val="nfasis"/>
          <w:rFonts w:eastAsiaTheme="majorEastAsia"/>
        </w:rPr>
        <w:t>Revista Española de Financiación y Contabilidad, 32</w:t>
      </w:r>
      <w:r w:rsidRPr="009D31AF">
        <w:t xml:space="preserve">(116), 116-144. </w:t>
      </w:r>
      <w:hyperlink r:id="rId51" w:history="1">
        <w:r w:rsidRPr="009D31AF">
          <w:rPr>
            <w:rStyle w:val="Hipervnculo"/>
          </w:rPr>
          <w:t>https://doi.org/10.1080/02102412.2003.10779485</w:t>
        </w:r>
      </w:hyperlink>
    </w:p>
    <w:p w14:paraId="42BBE37C" w14:textId="77777777" w:rsidR="001F5C6A" w:rsidRPr="009D31AF" w:rsidRDefault="001F5C6A" w:rsidP="001F5C6A">
      <w:pPr>
        <w:pStyle w:val="NormalWeb"/>
        <w:spacing w:before="120" w:beforeAutospacing="0" w:after="120" w:afterAutospacing="0"/>
        <w:jc w:val="both"/>
      </w:pPr>
      <w:r w:rsidRPr="009D31AF">
        <w:t xml:space="preserve">3.-Lejárraga-García, A., Vidal-Meliá, C., &amp; Devesa-Carpio, J. E. (2002). Regulación de las modalidades de pensión en los sistemas de capitalización de América Latina. </w:t>
      </w:r>
      <w:r w:rsidRPr="009D31AF">
        <w:rPr>
          <w:rStyle w:val="nfasis"/>
          <w:rFonts w:eastAsiaTheme="majorEastAsia"/>
        </w:rPr>
        <w:t>Revista de Análisis Económico, 17</w:t>
      </w:r>
      <w:r w:rsidRPr="009D31AF">
        <w:t>(2), 49-94.</w:t>
      </w:r>
    </w:p>
    <w:p w14:paraId="3D12D21B" w14:textId="77777777" w:rsidR="001F5C6A" w:rsidRPr="009D31AF" w:rsidRDefault="001F5C6A" w:rsidP="001F5C6A">
      <w:pPr>
        <w:pStyle w:val="NormalWeb"/>
        <w:spacing w:before="120" w:beforeAutospacing="0" w:after="120" w:afterAutospacing="0"/>
        <w:jc w:val="both"/>
      </w:pPr>
      <w:r w:rsidRPr="009D31AF">
        <w:t xml:space="preserve">2.-Devesa-Carpio, J. E., Lejárraga-García, A., &amp; Vidal-Meliá, C. (2002). El tanto de rendimiento del sistema de pensiones de reparto. </w:t>
      </w:r>
      <w:r w:rsidRPr="009D31AF">
        <w:rPr>
          <w:rStyle w:val="nfasis"/>
          <w:rFonts w:eastAsiaTheme="majorEastAsia"/>
        </w:rPr>
        <w:t>Revista de Economía Aplicada, 10</w:t>
      </w:r>
      <w:r w:rsidRPr="009D31AF">
        <w:t>(30), 109-132.</w:t>
      </w:r>
    </w:p>
    <w:p w14:paraId="16132948" w14:textId="77777777" w:rsidR="001F5C6A" w:rsidRPr="009D31AF" w:rsidRDefault="001F5C6A" w:rsidP="001F5C6A">
      <w:pPr>
        <w:pStyle w:val="NormalWeb"/>
        <w:spacing w:before="120" w:beforeAutospacing="0" w:after="120" w:afterAutospacing="0"/>
        <w:jc w:val="both"/>
        <w:rPr>
          <w:lang w:val="en-US"/>
        </w:rPr>
      </w:pPr>
      <w:r w:rsidRPr="009D31AF">
        <w:t xml:space="preserve">1.-Devesa-Carpio, J. E., &amp; Vidal-Meliá, C. (2001). </w:t>
      </w:r>
      <w:r w:rsidRPr="009D31AF">
        <w:rPr>
          <w:lang w:val="en-US"/>
        </w:rPr>
        <w:t xml:space="preserve">Current Status and Provisional Assessment of Reformed Pensions Systems in Latin America. </w:t>
      </w:r>
      <w:r w:rsidRPr="009D31AF">
        <w:rPr>
          <w:rStyle w:val="nfasis"/>
          <w:rFonts w:eastAsiaTheme="majorEastAsia"/>
          <w:lang w:val="en-US"/>
        </w:rPr>
        <w:t>World Bank Pension Reform Primer</w:t>
      </w:r>
      <w:r w:rsidRPr="009D31AF">
        <w:rPr>
          <w:lang w:val="en-US"/>
        </w:rPr>
        <w:t>, 1-72. Washington D.C.: The World Bank.</w:t>
      </w:r>
    </w:p>
    <w:p w14:paraId="24530663"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Other publications:</w:t>
      </w:r>
    </w:p>
    <w:p w14:paraId="2028D0D8"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31.-Garvey, A., Ventura-Marco, M., &amp; Vidal-Meliá, C. (2020). An income statement proposal for an NDC scheme with disability using specific longevity values and minimum pension benefits. </w:t>
      </w:r>
      <w:r w:rsidRPr="009D31AF">
        <w:rPr>
          <w:rFonts w:ascii="Times New Roman" w:hAnsi="Times New Roman" w:cs="Times New Roman"/>
          <w:sz w:val="24"/>
          <w:szCs w:val="24"/>
          <w:lang w:val="es-ES"/>
        </w:rPr>
        <w:t xml:space="preserve">In I Edición Premios </w:t>
      </w:r>
      <w:proofErr w:type="spellStart"/>
      <w:r w:rsidRPr="009D31AF">
        <w:rPr>
          <w:rFonts w:ascii="Times New Roman" w:hAnsi="Times New Roman" w:cs="Times New Roman"/>
          <w:sz w:val="24"/>
          <w:szCs w:val="24"/>
          <w:lang w:val="es-ES"/>
        </w:rPr>
        <w:t>Longevia</w:t>
      </w:r>
      <w:proofErr w:type="spellEnd"/>
      <w:r w:rsidRPr="009D31AF">
        <w:rPr>
          <w:rFonts w:ascii="Times New Roman" w:hAnsi="Times New Roman" w:cs="Times New Roman"/>
          <w:sz w:val="24"/>
          <w:szCs w:val="24"/>
          <w:lang w:val="es-ES"/>
        </w:rPr>
        <w:t xml:space="preserve"> BBVA: Resolviendo los retos del envejecimiento poblacional en España (pp. 179-233). Madrid.</w:t>
      </w:r>
    </w:p>
    <w:p w14:paraId="58E0AFE1"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30.-Vidal-Meliá, C. (2017). La tributación diferida (TD) en los sistemas de Previsión Social Complementaria (PSC) en España. Noticias de Política Económica, 16, 19-22.</w:t>
      </w:r>
    </w:p>
    <w:p w14:paraId="3EC83A88"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29.-Vidal-Meliá, C. (2016). Sistemas de pensiones basados en Cuentas Nocionales de Aportación Definida (Non-</w:t>
      </w:r>
      <w:proofErr w:type="spellStart"/>
      <w:r w:rsidRPr="009D31AF">
        <w:rPr>
          <w:rFonts w:ascii="Times New Roman" w:hAnsi="Times New Roman" w:cs="Times New Roman"/>
          <w:sz w:val="24"/>
          <w:szCs w:val="24"/>
          <w:lang w:val="es-ES"/>
        </w:rPr>
        <w:t>Financial</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Defined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Contribution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Pension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Schemes</w:t>
      </w:r>
      <w:proofErr w:type="spellEnd"/>
      <w:r w:rsidRPr="009D31AF">
        <w:rPr>
          <w:rFonts w:ascii="Times New Roman" w:hAnsi="Times New Roman" w:cs="Times New Roman"/>
          <w:sz w:val="24"/>
          <w:szCs w:val="24"/>
          <w:lang w:val="es-ES"/>
        </w:rPr>
        <w:t>). Noticias de Política Económica, 12, 14-16.</w:t>
      </w:r>
    </w:p>
    <w:p w14:paraId="227A4D8C"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28.-Ventura-Marco, M., &amp; Vidal-Meliá, C. (2015). </w:t>
      </w:r>
      <w:r w:rsidRPr="009D31AF">
        <w:rPr>
          <w:rFonts w:ascii="Times New Roman" w:hAnsi="Times New Roman" w:cs="Times New Roman"/>
          <w:sz w:val="24"/>
          <w:szCs w:val="24"/>
        </w:rPr>
        <w:t>An Integrated Notional Defined Contribution (NDC) Model with Retirement and Permanent Disability. Scor Papers, 32.</w:t>
      </w:r>
    </w:p>
    <w:p w14:paraId="48FDBB0B"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27.-Vidal-Meliá, C. (2014). Una </w:t>
      </w:r>
      <w:proofErr w:type="spellStart"/>
      <w:r w:rsidRPr="009D31AF">
        <w:rPr>
          <w:rFonts w:ascii="Times New Roman" w:hAnsi="Times New Roman" w:cs="Times New Roman"/>
          <w:sz w:val="24"/>
          <w:szCs w:val="24"/>
        </w:rPr>
        <w:t>storia</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infinita</w:t>
      </w:r>
      <w:proofErr w:type="spellEnd"/>
      <w:r w:rsidRPr="009D31AF">
        <w:rPr>
          <w:rFonts w:ascii="Times New Roman" w:hAnsi="Times New Roman" w:cs="Times New Roman"/>
          <w:sz w:val="24"/>
          <w:szCs w:val="24"/>
        </w:rPr>
        <w:t xml:space="preserve"> (The 2011-2013 Spanish pension reform: a never-ending story). </w:t>
      </w:r>
      <w:proofErr w:type="spellStart"/>
      <w:r w:rsidRPr="009D31AF">
        <w:rPr>
          <w:rFonts w:ascii="Times New Roman" w:hAnsi="Times New Roman" w:cs="Times New Roman"/>
          <w:sz w:val="24"/>
          <w:szCs w:val="24"/>
          <w:lang w:val="es-ES"/>
        </w:rPr>
        <w:t>Opificium</w:t>
      </w:r>
      <w:proofErr w:type="spellEnd"/>
      <w:r w:rsidRPr="009D31AF">
        <w:rPr>
          <w:rFonts w:ascii="Times New Roman" w:hAnsi="Times New Roman" w:cs="Times New Roman"/>
          <w:sz w:val="24"/>
          <w:szCs w:val="24"/>
          <w:lang w:val="es-ES"/>
        </w:rPr>
        <w:t xml:space="preserve">, Revista Consiglio </w:t>
      </w:r>
      <w:proofErr w:type="spellStart"/>
      <w:r w:rsidRPr="009D31AF">
        <w:rPr>
          <w:rFonts w:ascii="Times New Roman" w:hAnsi="Times New Roman" w:cs="Times New Roman"/>
          <w:sz w:val="24"/>
          <w:szCs w:val="24"/>
          <w:lang w:val="es-ES"/>
        </w:rPr>
        <w:t>Nazionale</w:t>
      </w:r>
      <w:proofErr w:type="spellEnd"/>
      <w:r w:rsidRPr="009D31AF">
        <w:rPr>
          <w:rFonts w:ascii="Times New Roman" w:hAnsi="Times New Roman" w:cs="Times New Roman"/>
          <w:sz w:val="24"/>
          <w:szCs w:val="24"/>
          <w:lang w:val="es-ES"/>
        </w:rPr>
        <w:t xml:space="preserve"> Periti </w:t>
      </w:r>
      <w:proofErr w:type="spellStart"/>
      <w:r w:rsidRPr="009D31AF">
        <w:rPr>
          <w:rFonts w:ascii="Times New Roman" w:hAnsi="Times New Roman" w:cs="Times New Roman"/>
          <w:sz w:val="24"/>
          <w:szCs w:val="24"/>
          <w:lang w:val="es-ES"/>
        </w:rPr>
        <w:t>Industriali</w:t>
      </w:r>
      <w:proofErr w:type="spellEnd"/>
      <w:r w:rsidRPr="009D31AF">
        <w:rPr>
          <w:rFonts w:ascii="Times New Roman" w:hAnsi="Times New Roman" w:cs="Times New Roman"/>
          <w:sz w:val="24"/>
          <w:szCs w:val="24"/>
          <w:lang w:val="es-ES"/>
        </w:rPr>
        <w:t>, 5(4), 38-41.</w:t>
      </w:r>
    </w:p>
    <w:p w14:paraId="48FD5DE7"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26.-Ventura-Marco, M., &amp; Vidal-Meliá, C. (2013). Un modelo de balance actuarial para sistemas de pensiones DB PAYG con dos contingencias. Anales de ASEPUMA, 18, 1-22.</w:t>
      </w:r>
    </w:p>
    <w:p w14:paraId="3B0836A4"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25.-García-García, M., &amp; Vidal-Meliá, C. (2012). ¿Está justificada la reforma del sistema público de pensiones español realizada en 2011 desde el punto de vista actuarial? Anales del Instituto de Actuarios, 18, 171-216.</w:t>
      </w:r>
    </w:p>
    <w:p w14:paraId="4525159B"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24.-Regúlez-Castillo, M., &amp; Vidal-Meliá, C. (2012). </w:t>
      </w:r>
      <w:proofErr w:type="spellStart"/>
      <w:r w:rsidRPr="009D31AF">
        <w:rPr>
          <w:rFonts w:ascii="Times New Roman" w:hAnsi="Times New Roman" w:cs="Times New Roman"/>
          <w:sz w:val="24"/>
          <w:szCs w:val="24"/>
        </w:rPr>
        <w:t>Individuelle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Altersrenteninformationen</w:t>
      </w:r>
      <w:proofErr w:type="spellEnd"/>
      <w:r w:rsidRPr="009D31AF">
        <w:rPr>
          <w:rFonts w:ascii="Times New Roman" w:hAnsi="Times New Roman" w:cs="Times New Roman"/>
          <w:sz w:val="24"/>
          <w:szCs w:val="24"/>
        </w:rPr>
        <w:t xml:space="preserve"> für </w:t>
      </w:r>
      <w:proofErr w:type="spellStart"/>
      <w:r w:rsidRPr="009D31AF">
        <w:rPr>
          <w:rFonts w:ascii="Times New Roman" w:hAnsi="Times New Roman" w:cs="Times New Roman"/>
          <w:sz w:val="24"/>
          <w:szCs w:val="24"/>
        </w:rPr>
        <w:t>Beitragszahler</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Empfehlungen</w:t>
      </w:r>
      <w:proofErr w:type="spellEnd"/>
      <w:r w:rsidRPr="009D31AF">
        <w:rPr>
          <w:rFonts w:ascii="Times New Roman" w:hAnsi="Times New Roman" w:cs="Times New Roman"/>
          <w:sz w:val="24"/>
          <w:szCs w:val="24"/>
        </w:rPr>
        <w:t xml:space="preserve"> für </w:t>
      </w:r>
      <w:proofErr w:type="spellStart"/>
      <w:r w:rsidRPr="009D31AF">
        <w:rPr>
          <w:rFonts w:ascii="Times New Roman" w:hAnsi="Times New Roman" w:cs="Times New Roman"/>
          <w:sz w:val="24"/>
          <w:szCs w:val="24"/>
        </w:rPr>
        <w:t>Spanien</w:t>
      </w:r>
      <w:proofErr w:type="spellEnd"/>
      <w:r w:rsidRPr="009D31AF">
        <w:rPr>
          <w:rFonts w:ascii="Times New Roman" w:hAnsi="Times New Roman" w:cs="Times New Roman"/>
          <w:sz w:val="24"/>
          <w:szCs w:val="24"/>
        </w:rPr>
        <w:t xml:space="preserve"> auf der </w:t>
      </w:r>
      <w:proofErr w:type="spellStart"/>
      <w:r w:rsidRPr="009D31AF">
        <w:rPr>
          <w:rFonts w:ascii="Times New Roman" w:hAnsi="Times New Roman" w:cs="Times New Roman"/>
          <w:sz w:val="24"/>
          <w:szCs w:val="24"/>
        </w:rPr>
        <w:t>Grundlage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internationaler</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Erfahrungen</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lang w:val="es-ES"/>
        </w:rPr>
        <w:t>Internationale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Revue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für</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Soziale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Sicherheit</w:t>
      </w:r>
      <w:proofErr w:type="spellEnd"/>
      <w:r w:rsidRPr="009D31AF">
        <w:rPr>
          <w:rFonts w:ascii="Times New Roman" w:hAnsi="Times New Roman" w:cs="Times New Roman"/>
          <w:sz w:val="24"/>
          <w:szCs w:val="24"/>
          <w:lang w:val="es-ES"/>
        </w:rPr>
        <w:t>, 65(2), 1-31.</w:t>
      </w:r>
    </w:p>
    <w:p w14:paraId="3ABAC7F5"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23.-Regúlez-Castillo, M., &amp; Vidal-Meliá, C. (2012). </w:t>
      </w:r>
      <w:proofErr w:type="spellStart"/>
      <w:r w:rsidRPr="009D31AF">
        <w:rPr>
          <w:rFonts w:ascii="Times New Roman" w:hAnsi="Times New Roman" w:cs="Times New Roman"/>
          <w:sz w:val="24"/>
          <w:szCs w:val="24"/>
          <w:lang w:val="es-ES"/>
        </w:rPr>
        <w:t>Informer</w:t>
      </w:r>
      <w:proofErr w:type="spellEnd"/>
      <w:r w:rsidRPr="009D31AF">
        <w:rPr>
          <w:rFonts w:ascii="Times New Roman" w:hAnsi="Times New Roman" w:cs="Times New Roman"/>
          <w:sz w:val="24"/>
          <w:szCs w:val="24"/>
          <w:lang w:val="es-ES"/>
        </w:rPr>
        <w:t xml:space="preserve"> les </w:t>
      </w:r>
      <w:proofErr w:type="spellStart"/>
      <w:r w:rsidRPr="009D31AF">
        <w:rPr>
          <w:rFonts w:ascii="Times New Roman" w:hAnsi="Times New Roman" w:cs="Times New Roman"/>
          <w:sz w:val="24"/>
          <w:szCs w:val="24"/>
          <w:lang w:val="es-ES"/>
        </w:rPr>
        <w:t>cotisants</w:t>
      </w:r>
      <w:proofErr w:type="spellEnd"/>
      <w:r w:rsidRPr="009D31AF">
        <w:rPr>
          <w:rFonts w:ascii="Times New Roman" w:hAnsi="Times New Roman" w:cs="Times New Roman"/>
          <w:sz w:val="24"/>
          <w:szCs w:val="24"/>
          <w:lang w:val="es-ES"/>
        </w:rPr>
        <w:t xml:space="preserve"> des </w:t>
      </w:r>
      <w:proofErr w:type="spellStart"/>
      <w:r w:rsidRPr="009D31AF">
        <w:rPr>
          <w:rFonts w:ascii="Times New Roman" w:hAnsi="Times New Roman" w:cs="Times New Roman"/>
          <w:sz w:val="24"/>
          <w:szCs w:val="24"/>
          <w:lang w:val="es-ES"/>
        </w:rPr>
        <w:t>régimes</w:t>
      </w:r>
      <w:proofErr w:type="spellEnd"/>
      <w:r w:rsidRPr="009D31AF">
        <w:rPr>
          <w:rFonts w:ascii="Times New Roman" w:hAnsi="Times New Roman" w:cs="Times New Roman"/>
          <w:sz w:val="24"/>
          <w:szCs w:val="24"/>
          <w:lang w:val="es-ES"/>
        </w:rPr>
        <w:t xml:space="preserve"> de </w:t>
      </w:r>
      <w:proofErr w:type="spellStart"/>
      <w:r w:rsidRPr="009D31AF">
        <w:rPr>
          <w:rFonts w:ascii="Times New Roman" w:hAnsi="Times New Roman" w:cs="Times New Roman"/>
          <w:sz w:val="24"/>
          <w:szCs w:val="24"/>
          <w:lang w:val="es-ES"/>
        </w:rPr>
        <w:t>pension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recommandations</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pour</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l’Espagne</w:t>
      </w:r>
      <w:proofErr w:type="spellEnd"/>
      <w:r w:rsidRPr="009D31AF">
        <w:rPr>
          <w:rFonts w:ascii="Times New Roman" w:hAnsi="Times New Roman" w:cs="Times New Roman"/>
          <w:sz w:val="24"/>
          <w:szCs w:val="24"/>
          <w:lang w:val="es-ES"/>
        </w:rPr>
        <w:t xml:space="preserve"> à la </w:t>
      </w:r>
      <w:proofErr w:type="spellStart"/>
      <w:r w:rsidRPr="009D31AF">
        <w:rPr>
          <w:rFonts w:ascii="Times New Roman" w:hAnsi="Times New Roman" w:cs="Times New Roman"/>
          <w:sz w:val="24"/>
          <w:szCs w:val="24"/>
          <w:lang w:val="es-ES"/>
        </w:rPr>
        <w:t>lumière</w:t>
      </w:r>
      <w:proofErr w:type="spellEnd"/>
      <w:r w:rsidRPr="009D31AF">
        <w:rPr>
          <w:rFonts w:ascii="Times New Roman" w:hAnsi="Times New Roman" w:cs="Times New Roman"/>
          <w:sz w:val="24"/>
          <w:szCs w:val="24"/>
          <w:lang w:val="es-ES"/>
        </w:rPr>
        <w:t xml:space="preserve"> de </w:t>
      </w:r>
      <w:proofErr w:type="spellStart"/>
      <w:r w:rsidRPr="009D31AF">
        <w:rPr>
          <w:rFonts w:ascii="Times New Roman" w:hAnsi="Times New Roman" w:cs="Times New Roman"/>
          <w:sz w:val="24"/>
          <w:szCs w:val="24"/>
          <w:lang w:val="es-ES"/>
        </w:rPr>
        <w:t>l’expérience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internationale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Revue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internationale</w:t>
      </w:r>
      <w:proofErr w:type="spellEnd"/>
      <w:r w:rsidRPr="009D31AF">
        <w:rPr>
          <w:rFonts w:ascii="Times New Roman" w:hAnsi="Times New Roman" w:cs="Times New Roman"/>
          <w:sz w:val="24"/>
          <w:szCs w:val="24"/>
          <w:lang w:val="es-ES"/>
        </w:rPr>
        <w:t xml:space="preserve"> de </w:t>
      </w:r>
      <w:proofErr w:type="spellStart"/>
      <w:r w:rsidRPr="009D31AF">
        <w:rPr>
          <w:rFonts w:ascii="Times New Roman" w:hAnsi="Times New Roman" w:cs="Times New Roman"/>
          <w:sz w:val="24"/>
          <w:szCs w:val="24"/>
          <w:lang w:val="es-ES"/>
        </w:rPr>
        <w:t>sécurité</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sociale</w:t>
      </w:r>
      <w:proofErr w:type="spellEnd"/>
      <w:r w:rsidRPr="009D31AF">
        <w:rPr>
          <w:rFonts w:ascii="Times New Roman" w:hAnsi="Times New Roman" w:cs="Times New Roman"/>
          <w:sz w:val="24"/>
          <w:szCs w:val="24"/>
          <w:lang w:val="es-ES"/>
        </w:rPr>
        <w:t>, 65(2), 1-30.</w:t>
      </w:r>
    </w:p>
    <w:p w14:paraId="2A95C404"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22.-Regúlez-Castillo, M., &amp; Vidal-Meliá, C. (2012). La información individual para el cotizante: algunas recomendaciones para el caso español a partir de la experiencia internacional. Revista Internacional de Seguridad Social, 65(2), 1-29.</w:t>
      </w:r>
    </w:p>
    <w:p w14:paraId="4E8DA844"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21.-Vidal-Meliá, C., García-García, M., &amp;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-Castillo, M. (2011). La información global e individual del sistema español de seguridad social: propuestas para su mejora. Ministerio de Empleo y Seguridad Social, Secretaría de Estado de Seguridad Social.</w:t>
      </w:r>
    </w:p>
    <w:p w14:paraId="2B7D183D"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20.-Vidal-Meliá, C., Boado-Penas, M. del C., &amp; Settergren, O. (2009). ¿Puede el análisis actuarial (</w:t>
      </w:r>
      <w:proofErr w:type="spellStart"/>
      <w:r w:rsidRPr="009D31AF">
        <w:rPr>
          <w:rFonts w:ascii="Times New Roman" w:hAnsi="Times New Roman" w:cs="Times New Roman"/>
          <w:sz w:val="24"/>
          <w:szCs w:val="24"/>
          <w:lang w:val="es-ES"/>
        </w:rPr>
        <w:t>NDCs</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BAs</w:t>
      </w:r>
      <w:proofErr w:type="spellEnd"/>
      <w:r w:rsidRPr="009D31AF">
        <w:rPr>
          <w:rFonts w:ascii="Times New Roman" w:hAnsi="Times New Roman" w:cs="Times New Roman"/>
          <w:sz w:val="24"/>
          <w:szCs w:val="24"/>
          <w:lang w:val="es-ES"/>
        </w:rPr>
        <w:t xml:space="preserve"> y </w:t>
      </w:r>
      <w:proofErr w:type="spellStart"/>
      <w:r w:rsidRPr="009D31AF">
        <w:rPr>
          <w:rFonts w:ascii="Times New Roman" w:hAnsi="Times New Roman" w:cs="Times New Roman"/>
          <w:sz w:val="24"/>
          <w:szCs w:val="24"/>
          <w:lang w:val="es-ES"/>
        </w:rPr>
        <w:t>MFAs</w:t>
      </w:r>
      <w:proofErr w:type="spellEnd"/>
      <w:r w:rsidRPr="009D31AF">
        <w:rPr>
          <w:rFonts w:ascii="Times New Roman" w:hAnsi="Times New Roman" w:cs="Times New Roman"/>
          <w:sz w:val="24"/>
          <w:szCs w:val="24"/>
          <w:lang w:val="es-ES"/>
        </w:rPr>
        <w:t>) mejorar el sistema de pensiones de reparto? Revista Ibero-Latinoamericana de Seguros, 18(31), 109-163.</w:t>
      </w:r>
    </w:p>
    <w:p w14:paraId="7917A656"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19.-Vidal-Meliá, C., &amp; Boado-Penas, M. del C. (2009). El Balance Actuarial del Sistema de Reparto. Modelo “</w:t>
      </w:r>
      <w:proofErr w:type="gramStart"/>
      <w:r w:rsidRPr="009D31AF">
        <w:rPr>
          <w:rFonts w:ascii="Times New Roman" w:hAnsi="Times New Roman" w:cs="Times New Roman"/>
          <w:sz w:val="24"/>
          <w:szCs w:val="24"/>
          <w:lang w:val="es-ES"/>
        </w:rPr>
        <w:t>Sueco</w:t>
      </w:r>
      <w:proofErr w:type="gramEnd"/>
      <w:r w:rsidRPr="009D31AF">
        <w:rPr>
          <w:rFonts w:ascii="Times New Roman" w:hAnsi="Times New Roman" w:cs="Times New Roman"/>
          <w:sz w:val="24"/>
          <w:szCs w:val="24"/>
          <w:lang w:val="es-ES"/>
        </w:rPr>
        <w:t>” versus “</w:t>
      </w:r>
      <w:proofErr w:type="gramStart"/>
      <w:r w:rsidRPr="009D31AF">
        <w:rPr>
          <w:rFonts w:ascii="Times New Roman" w:hAnsi="Times New Roman" w:cs="Times New Roman"/>
          <w:sz w:val="24"/>
          <w:szCs w:val="24"/>
          <w:lang w:val="es-ES"/>
        </w:rPr>
        <w:t>Americano</w:t>
      </w:r>
      <w:proofErr w:type="gramEnd"/>
      <w:r w:rsidRPr="009D31AF">
        <w:rPr>
          <w:rFonts w:ascii="Times New Roman" w:hAnsi="Times New Roman" w:cs="Times New Roman"/>
          <w:sz w:val="24"/>
          <w:szCs w:val="24"/>
          <w:lang w:val="es-ES"/>
        </w:rPr>
        <w:t>”. In M. Guillén (Ed.), Investigación en Seguros y gestión de Riesgos (pp. 731-762). Fundación Mapfre.</w:t>
      </w:r>
    </w:p>
    <w:p w14:paraId="1B552AB4"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18.-Vidal-Meliá, C., &amp; Domínguez-Fabián, I. (2008). La posibilidad de introducir cuentas nocionales de aportación definida en el sistema de pensiones de jubilación español. In R. Holzmann, E. Palmer, &amp; A. Uthoff (Eds.), Fortalecer los sistemas de pensiones latinoamericanos: Cuentas individuales por reparto (pp. 607-647). Bogotá: Mayol Ediciones.</w:t>
      </w:r>
    </w:p>
    <w:p w14:paraId="2D53FFCD"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17.-Boado-Penas, M. del C., &amp; Vidal-Meliá, C. (2008). El balance actuarial como indicador de la solvencia del sistema de reparto. Actualidad Aseguradora (suplemento 20), BISS 5-46.</w:t>
      </w:r>
    </w:p>
    <w:p w14:paraId="0A892F19"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16.-Boado-Penas, M. del C., Domínguez-Fabián, I., &amp; Vidal-Meliá, C. (2007). </w:t>
      </w:r>
      <w:proofErr w:type="spellStart"/>
      <w:r w:rsidRPr="009D31AF">
        <w:rPr>
          <w:rFonts w:ascii="Times New Roman" w:hAnsi="Times New Roman" w:cs="Times New Roman"/>
          <w:sz w:val="24"/>
          <w:szCs w:val="24"/>
        </w:rPr>
        <w:t>Fiktive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Konten</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im</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Festbeitragssystem</w:t>
      </w:r>
      <w:proofErr w:type="spellEnd"/>
      <w:r w:rsidRPr="009D31AF">
        <w:rPr>
          <w:rFonts w:ascii="Times New Roman" w:hAnsi="Times New Roman" w:cs="Times New Roman"/>
          <w:sz w:val="24"/>
          <w:szCs w:val="24"/>
        </w:rPr>
        <w:t xml:space="preserve"> (NDC): </w:t>
      </w:r>
      <w:proofErr w:type="spellStart"/>
      <w:r w:rsidRPr="009D31AF">
        <w:rPr>
          <w:rFonts w:ascii="Times New Roman" w:hAnsi="Times New Roman" w:cs="Times New Roman"/>
          <w:sz w:val="24"/>
          <w:szCs w:val="24"/>
        </w:rPr>
        <w:t>Zahlungsfähigkeit</w:t>
      </w:r>
      <w:proofErr w:type="spellEnd"/>
      <w:r w:rsidRPr="009D31AF">
        <w:rPr>
          <w:rFonts w:ascii="Times New Roman" w:hAnsi="Times New Roman" w:cs="Times New Roman"/>
          <w:sz w:val="24"/>
          <w:szCs w:val="24"/>
        </w:rPr>
        <w:t xml:space="preserve"> und </w:t>
      </w:r>
      <w:proofErr w:type="spellStart"/>
      <w:r w:rsidRPr="009D31AF">
        <w:rPr>
          <w:rFonts w:ascii="Times New Roman" w:hAnsi="Times New Roman" w:cs="Times New Roman"/>
          <w:sz w:val="24"/>
          <w:szCs w:val="24"/>
        </w:rPr>
        <w:t>Risiken</w:t>
      </w:r>
      <w:proofErr w:type="spellEnd"/>
      <w:r w:rsidRPr="009D31AF">
        <w:rPr>
          <w:rFonts w:ascii="Times New Roman" w:hAnsi="Times New Roman" w:cs="Times New Roman"/>
          <w:sz w:val="24"/>
          <w:szCs w:val="24"/>
        </w:rPr>
        <w:t xml:space="preserve"> in </w:t>
      </w:r>
      <w:proofErr w:type="spellStart"/>
      <w:r w:rsidRPr="009D31AF">
        <w:rPr>
          <w:rFonts w:ascii="Times New Roman" w:hAnsi="Times New Roman" w:cs="Times New Roman"/>
          <w:sz w:val="24"/>
          <w:szCs w:val="24"/>
        </w:rPr>
        <w:t>Spanien</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lang w:val="es-ES"/>
        </w:rPr>
        <w:t>Internationale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Revue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für</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Soziale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Sicherheit</w:t>
      </w:r>
      <w:proofErr w:type="spellEnd"/>
      <w:r w:rsidRPr="009D31AF">
        <w:rPr>
          <w:rFonts w:ascii="Times New Roman" w:hAnsi="Times New Roman" w:cs="Times New Roman"/>
          <w:sz w:val="24"/>
          <w:szCs w:val="24"/>
          <w:lang w:val="es-ES"/>
        </w:rPr>
        <w:t>, 60(4), 117–141.</w:t>
      </w:r>
    </w:p>
    <w:p w14:paraId="4BE07A78"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11.-Boado-Penas, M. del C., Domínguez-Fabián, I., &amp; Vidal-Meliá, C. (2007). </w:t>
      </w:r>
      <w:proofErr w:type="spellStart"/>
      <w:r w:rsidRPr="009D31AF">
        <w:rPr>
          <w:rFonts w:ascii="Times New Roman" w:hAnsi="Times New Roman" w:cs="Times New Roman"/>
          <w:sz w:val="24"/>
          <w:szCs w:val="24"/>
          <w:lang w:val="es-ES"/>
        </w:rPr>
        <w:t>Comptes</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fictifs</w:t>
      </w:r>
      <w:proofErr w:type="spellEnd"/>
      <w:r w:rsidRPr="009D31AF">
        <w:rPr>
          <w:rFonts w:ascii="Times New Roman" w:hAnsi="Times New Roman" w:cs="Times New Roman"/>
          <w:sz w:val="24"/>
          <w:szCs w:val="24"/>
          <w:lang w:val="es-ES"/>
        </w:rPr>
        <w:t xml:space="preserve"> à </w:t>
      </w:r>
      <w:proofErr w:type="spellStart"/>
      <w:r w:rsidRPr="009D31AF">
        <w:rPr>
          <w:rFonts w:ascii="Times New Roman" w:hAnsi="Times New Roman" w:cs="Times New Roman"/>
          <w:sz w:val="24"/>
          <w:szCs w:val="24"/>
          <w:lang w:val="es-ES"/>
        </w:rPr>
        <w:t>cotisation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définie</w:t>
      </w:r>
      <w:proofErr w:type="spellEnd"/>
      <w:r w:rsidRPr="009D31AF">
        <w:rPr>
          <w:rFonts w:ascii="Times New Roman" w:hAnsi="Times New Roman" w:cs="Times New Roman"/>
          <w:sz w:val="24"/>
          <w:szCs w:val="24"/>
          <w:lang w:val="es-ES"/>
        </w:rPr>
        <w:t xml:space="preserve"> (NDC): </w:t>
      </w:r>
      <w:proofErr w:type="spellStart"/>
      <w:r w:rsidRPr="009D31AF">
        <w:rPr>
          <w:rFonts w:ascii="Times New Roman" w:hAnsi="Times New Roman" w:cs="Times New Roman"/>
          <w:sz w:val="24"/>
          <w:szCs w:val="24"/>
          <w:lang w:val="es-ES"/>
        </w:rPr>
        <w:t>solvabilité</w:t>
      </w:r>
      <w:proofErr w:type="spellEnd"/>
      <w:r w:rsidRPr="009D31AF">
        <w:rPr>
          <w:rFonts w:ascii="Times New Roman" w:hAnsi="Times New Roman" w:cs="Times New Roman"/>
          <w:sz w:val="24"/>
          <w:szCs w:val="24"/>
          <w:lang w:val="es-ES"/>
        </w:rPr>
        <w:t xml:space="preserve"> et risque en </w:t>
      </w:r>
      <w:proofErr w:type="spellStart"/>
      <w:r w:rsidRPr="009D31AF">
        <w:rPr>
          <w:rFonts w:ascii="Times New Roman" w:hAnsi="Times New Roman" w:cs="Times New Roman"/>
          <w:sz w:val="24"/>
          <w:szCs w:val="24"/>
          <w:lang w:val="es-ES"/>
        </w:rPr>
        <w:t>Espagne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Revue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Internationale</w:t>
      </w:r>
      <w:proofErr w:type="spellEnd"/>
      <w:r w:rsidRPr="009D31AF">
        <w:rPr>
          <w:rFonts w:ascii="Times New Roman" w:hAnsi="Times New Roman" w:cs="Times New Roman"/>
          <w:sz w:val="24"/>
          <w:szCs w:val="24"/>
          <w:lang w:val="es-ES"/>
        </w:rPr>
        <w:t xml:space="preserve"> de </w:t>
      </w:r>
      <w:proofErr w:type="spellStart"/>
      <w:r w:rsidRPr="009D31AF">
        <w:rPr>
          <w:rFonts w:ascii="Times New Roman" w:hAnsi="Times New Roman" w:cs="Times New Roman"/>
          <w:sz w:val="24"/>
          <w:szCs w:val="24"/>
          <w:lang w:val="es-ES"/>
        </w:rPr>
        <w:t>Sécurité</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Sociale</w:t>
      </w:r>
      <w:proofErr w:type="spellEnd"/>
      <w:r w:rsidRPr="009D31AF">
        <w:rPr>
          <w:rFonts w:ascii="Times New Roman" w:hAnsi="Times New Roman" w:cs="Times New Roman"/>
          <w:sz w:val="24"/>
          <w:szCs w:val="24"/>
          <w:lang w:val="es-ES"/>
        </w:rPr>
        <w:t>, 60(4), 111–135.</w:t>
      </w:r>
    </w:p>
    <w:p w14:paraId="7DC723C2"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14.-Boado-Penas, M. del C., Domínguez-Fabián, I., &amp; Vidal-Meliá, C. (2007). Cuentas nocionales de aportación definida (NDC): solvencia y riesgo, aplicación al caso español. Revista Internacional de Seguridad Social, 60(4), 117–140.</w:t>
      </w:r>
    </w:p>
    <w:p w14:paraId="5BB3C555"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13.-Boado-Penas, M. del C., Domínguez-Fabián, I., Valdés-Prieto, S., &amp; Vidal-Meliá, C. (2007). Mejora de la equidad y sostenibilidad financiera del sistema público español de pensiones de jubilación mediante el empleo de cuentas nocionales de aportación definida (</w:t>
      </w:r>
      <w:proofErr w:type="spellStart"/>
      <w:r w:rsidRPr="009D31AF">
        <w:rPr>
          <w:rFonts w:ascii="Times New Roman" w:hAnsi="Times New Roman" w:cs="Times New Roman"/>
          <w:sz w:val="24"/>
          <w:szCs w:val="24"/>
          <w:lang w:val="es-ES"/>
        </w:rPr>
        <w:t>NDCs</w:t>
      </w:r>
      <w:proofErr w:type="spellEnd"/>
      <w:r w:rsidRPr="009D31AF">
        <w:rPr>
          <w:rFonts w:ascii="Times New Roman" w:hAnsi="Times New Roman" w:cs="Times New Roman"/>
          <w:sz w:val="24"/>
          <w:szCs w:val="24"/>
          <w:lang w:val="es-ES"/>
        </w:rPr>
        <w:t xml:space="preserve">). Documentos </w:t>
      </w:r>
      <w:proofErr w:type="spellStart"/>
      <w:r w:rsidRPr="009D31AF">
        <w:rPr>
          <w:rFonts w:ascii="Times New Roman" w:hAnsi="Times New Roman" w:cs="Times New Roman"/>
          <w:sz w:val="24"/>
          <w:szCs w:val="24"/>
          <w:lang w:val="es-ES"/>
        </w:rPr>
        <w:t>Fipros</w:t>
      </w:r>
      <w:proofErr w:type="spellEnd"/>
      <w:r w:rsidRPr="009D31AF">
        <w:rPr>
          <w:rFonts w:ascii="Times New Roman" w:hAnsi="Times New Roman" w:cs="Times New Roman"/>
          <w:sz w:val="24"/>
          <w:szCs w:val="24"/>
          <w:lang w:val="es-ES"/>
        </w:rPr>
        <w:t>, Ministerio de Trabajo y Asuntos Sociales.</w:t>
      </w:r>
    </w:p>
    <w:p w14:paraId="1AA63176"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12.-Vidal-Meliá, C., &amp; Domínguez-Fabián, I. (2007). </w:t>
      </w:r>
      <w:r w:rsidRPr="009D31AF">
        <w:rPr>
          <w:rFonts w:ascii="Times New Roman" w:hAnsi="Times New Roman" w:cs="Times New Roman"/>
          <w:sz w:val="24"/>
          <w:szCs w:val="24"/>
        </w:rPr>
        <w:t xml:space="preserve">Das </w:t>
      </w:r>
      <w:proofErr w:type="spellStart"/>
      <w:r w:rsidRPr="009D31AF">
        <w:rPr>
          <w:rFonts w:ascii="Times New Roman" w:hAnsi="Times New Roman" w:cs="Times New Roman"/>
          <w:sz w:val="24"/>
          <w:szCs w:val="24"/>
        </w:rPr>
        <w:t>spanische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Rentensystem</w:t>
      </w:r>
      <w:proofErr w:type="spellEnd"/>
      <w:r w:rsidRPr="009D31AF">
        <w:rPr>
          <w:rFonts w:ascii="Times New Roman" w:hAnsi="Times New Roman" w:cs="Times New Roman"/>
          <w:sz w:val="24"/>
          <w:szCs w:val="24"/>
        </w:rPr>
        <w:t xml:space="preserve">. In R. Holzmann &amp; E. Palmer (Eds.), Revolution in der </w:t>
      </w:r>
      <w:proofErr w:type="spellStart"/>
      <w:r w:rsidRPr="009D31AF">
        <w:rPr>
          <w:rFonts w:ascii="Times New Roman" w:hAnsi="Times New Roman" w:cs="Times New Roman"/>
          <w:sz w:val="24"/>
          <w:szCs w:val="24"/>
        </w:rPr>
        <w:t>Alterssicherung</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Beitragskonten</w:t>
      </w:r>
      <w:proofErr w:type="spellEnd"/>
      <w:r w:rsidRPr="009D31AF">
        <w:rPr>
          <w:rFonts w:ascii="Times New Roman" w:hAnsi="Times New Roman" w:cs="Times New Roman"/>
          <w:sz w:val="24"/>
          <w:szCs w:val="24"/>
        </w:rPr>
        <w:t xml:space="preserve"> auf </w:t>
      </w:r>
      <w:proofErr w:type="spellStart"/>
      <w:r w:rsidRPr="009D31AF">
        <w:rPr>
          <w:rFonts w:ascii="Times New Roman" w:hAnsi="Times New Roman" w:cs="Times New Roman"/>
          <w:sz w:val="24"/>
          <w:szCs w:val="24"/>
        </w:rPr>
        <w:t>Umlagebasis</w:t>
      </w:r>
      <w:proofErr w:type="spellEnd"/>
      <w:r w:rsidRPr="009D31AF">
        <w:rPr>
          <w:rFonts w:ascii="Times New Roman" w:hAnsi="Times New Roman" w:cs="Times New Roman"/>
          <w:sz w:val="24"/>
          <w:szCs w:val="24"/>
        </w:rPr>
        <w:t xml:space="preserve"> (pp. 755-793). Frankfurt/New York: European Centre for Social Welfare Policy and Research.</w:t>
      </w:r>
    </w:p>
    <w:p w14:paraId="74C43EB3"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11.-Devesa-Carpio, J. E., Vidal-Meliá, C., &amp; Lejárraga-García, A. (2004). Cuentas nocionales de aportación definida: fundamento actuarial y aspectos aplicados. Anales del Instituto de Actuarios de España, 8, 137-186.</w:t>
      </w:r>
    </w:p>
    <w:p w14:paraId="27A65A21"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10.-Vidal-Meliá, C., Lejárraga-García, A., &amp; Devesa-Carpio, J. E. (2003). Modalidades de pensión y jubilación en la pareja. In J. M. Barreiro (Ed.), Gestión Científica Empresarial (pp. 293-305). </w:t>
      </w:r>
      <w:proofErr w:type="spellStart"/>
      <w:r w:rsidRPr="009D31AF">
        <w:rPr>
          <w:rFonts w:ascii="Times New Roman" w:hAnsi="Times New Roman" w:cs="Times New Roman"/>
          <w:sz w:val="24"/>
          <w:szCs w:val="24"/>
          <w:lang w:val="es-ES"/>
        </w:rPr>
        <w:t>Netbiblo</w:t>
      </w:r>
      <w:proofErr w:type="spellEnd"/>
      <w:r w:rsidRPr="009D31AF">
        <w:rPr>
          <w:rFonts w:ascii="Times New Roman" w:hAnsi="Times New Roman" w:cs="Times New Roman"/>
          <w:sz w:val="24"/>
          <w:szCs w:val="24"/>
          <w:lang w:val="es-ES"/>
        </w:rPr>
        <w:t>.</w:t>
      </w:r>
    </w:p>
    <w:p w14:paraId="33DC7CA1"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9.-Devesa Carpio, J. E., &amp; Vidal-Meliá, C. (1999). Planes de pensiones individuales y sobreimposición. Revista Europea de Dirección y Economía de la Empresa, 8(4), 135-148.</w:t>
      </w:r>
    </w:p>
    <w:p w14:paraId="2CA601C2"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8.-Devesa Carpio, J. E., &amp; Vidal-Meliá, C. (1999). Perfil de salarios y riesgo impositivo. Actualidad Financiera, </w:t>
      </w:r>
      <w:proofErr w:type="gramStart"/>
      <w:r w:rsidRPr="009D31AF">
        <w:rPr>
          <w:rFonts w:ascii="Times New Roman" w:hAnsi="Times New Roman" w:cs="Times New Roman"/>
          <w:sz w:val="24"/>
          <w:szCs w:val="24"/>
          <w:lang w:val="es-ES"/>
        </w:rPr>
        <w:t>IV(</w:t>
      </w:r>
      <w:proofErr w:type="gramEnd"/>
      <w:r w:rsidRPr="009D31AF">
        <w:rPr>
          <w:rFonts w:ascii="Times New Roman" w:hAnsi="Times New Roman" w:cs="Times New Roman"/>
          <w:sz w:val="24"/>
          <w:szCs w:val="24"/>
          <w:lang w:val="es-ES"/>
        </w:rPr>
        <w:t>2), 37-47.</w:t>
      </w:r>
    </w:p>
    <w:p w14:paraId="779E3E13"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7.-Devesa, J. E., &amp; Vidal-Meliá, C. (1997). Estrategias individuales de ahorro-pensión y perfiles de ingresos. Revista Española de Financiación y Contabilidad - Spanish </w:t>
      </w:r>
      <w:proofErr w:type="spellStart"/>
      <w:r w:rsidRPr="009D31AF">
        <w:rPr>
          <w:rFonts w:ascii="Times New Roman" w:hAnsi="Times New Roman" w:cs="Times New Roman"/>
          <w:sz w:val="24"/>
          <w:szCs w:val="24"/>
          <w:lang w:val="es-ES"/>
        </w:rPr>
        <w:t>Journal</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Finance</w:t>
      </w:r>
      <w:proofErr w:type="spellEnd"/>
      <w:r w:rsidRPr="009D31AF">
        <w:rPr>
          <w:rFonts w:ascii="Times New Roman" w:hAnsi="Times New Roman" w:cs="Times New Roman"/>
          <w:sz w:val="24"/>
          <w:szCs w:val="24"/>
          <w:lang w:val="es-ES"/>
        </w:rPr>
        <w:t xml:space="preserve"> and </w:t>
      </w:r>
      <w:proofErr w:type="spellStart"/>
      <w:r w:rsidRPr="009D31AF">
        <w:rPr>
          <w:rFonts w:ascii="Times New Roman" w:hAnsi="Times New Roman" w:cs="Times New Roman"/>
          <w:sz w:val="24"/>
          <w:szCs w:val="24"/>
          <w:lang w:val="es-ES"/>
        </w:rPr>
        <w:t>Accounting</w:t>
      </w:r>
      <w:proofErr w:type="spellEnd"/>
      <w:r w:rsidRPr="009D31AF">
        <w:rPr>
          <w:rFonts w:ascii="Times New Roman" w:hAnsi="Times New Roman" w:cs="Times New Roman"/>
          <w:sz w:val="24"/>
          <w:szCs w:val="24"/>
          <w:lang w:val="es-ES"/>
        </w:rPr>
        <w:t xml:space="preserve">, </w:t>
      </w:r>
      <w:proofErr w:type="gramStart"/>
      <w:r w:rsidRPr="009D31AF">
        <w:rPr>
          <w:rFonts w:ascii="Times New Roman" w:hAnsi="Times New Roman" w:cs="Times New Roman"/>
          <w:sz w:val="24"/>
          <w:szCs w:val="24"/>
          <w:lang w:val="es-ES"/>
        </w:rPr>
        <w:t>XXVI(</w:t>
      </w:r>
      <w:proofErr w:type="gramEnd"/>
      <w:r w:rsidRPr="009D31AF">
        <w:rPr>
          <w:rFonts w:ascii="Times New Roman" w:hAnsi="Times New Roman" w:cs="Times New Roman"/>
          <w:sz w:val="24"/>
          <w:szCs w:val="24"/>
          <w:lang w:val="es-ES"/>
        </w:rPr>
        <w:t>90), 167-195.</w:t>
      </w:r>
    </w:p>
    <w:p w14:paraId="0CC04D80"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6.-Devesa Carpio, J. E., Devesa Carpio, M., &amp; Vidal-Meliá, C. (1997). Viabilidad de los planes de prejubilación. Dirección y Organización, 18(2), 5-13.</w:t>
      </w:r>
    </w:p>
    <w:p w14:paraId="4869DEDF"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5.-Jordá Durá, M. P., &amp; Vidal-Meliá, C. (1995). Planes de pensiones para las pymes. Dirección y Organización, 13(1), 43-52.</w:t>
      </w:r>
    </w:p>
    <w:p w14:paraId="2097F3C5"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4.-Devesa, J. E., &amp; Vidal-Meliá, C. (1995). Liquidez en los planes de pensiones individuales y refugio fiscal temporal. Análisis Financiero, 65, 90-103.</w:t>
      </w:r>
    </w:p>
    <w:p w14:paraId="006F8F7B"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3.-Jordá Durá, M. P., &amp; Vidal-Meliá, C. (1995). Penalización fiscal variable y liquidez en los planes de pensiones individuales. Revista Europea de Dirección y Economía de la Empresa, 4(1), 107-114.</w:t>
      </w:r>
    </w:p>
    <w:p w14:paraId="52E01D07"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2.-Vidal-Meliá, C. (1994). La necesidad de reformar los planes de pensiones. Tribuna Fiscal, 50, 48-57.</w:t>
      </w:r>
    </w:p>
    <w:p w14:paraId="7AC669FC"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1.-Vidal-Meliá, C. (1993). Un modelo financiero para valorar el ahorro fiscal de los planes de pensiones individuales. </w:t>
      </w:r>
      <w:proofErr w:type="spellStart"/>
      <w:r w:rsidRPr="009D31AF">
        <w:rPr>
          <w:rFonts w:ascii="Times New Roman" w:hAnsi="Times New Roman" w:cs="Times New Roman"/>
          <w:sz w:val="24"/>
          <w:szCs w:val="24"/>
        </w:rPr>
        <w:t>Tribuna</w:t>
      </w:r>
      <w:proofErr w:type="spellEnd"/>
      <w:r w:rsidRPr="009D31AF">
        <w:rPr>
          <w:rFonts w:ascii="Times New Roman" w:hAnsi="Times New Roman" w:cs="Times New Roman"/>
          <w:sz w:val="24"/>
          <w:szCs w:val="24"/>
        </w:rPr>
        <w:t xml:space="preserve"> Fiscal, 33, 71-78.</w:t>
      </w:r>
    </w:p>
    <w:p w14:paraId="078651C1" w14:textId="7777777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b/>
          <w:sz w:val="24"/>
          <w:szCs w:val="24"/>
        </w:rPr>
        <w:t>Work in Progress</w:t>
      </w:r>
    </w:p>
    <w:p w14:paraId="7BA7D512" w14:textId="2BA4108D" w:rsidR="009D31AF" w:rsidRPr="009D31AF" w:rsidRDefault="000D1C59" w:rsidP="009D31AF">
      <w:pPr>
        <w:spacing w:before="120" w:after="120" w:line="240" w:lineRule="auto"/>
        <w:jc w:val="both"/>
        <w:rPr>
          <w:rFonts w:ascii="Times New Roman" w:hAnsi="Times New Roman" w:cs="Times New Roman"/>
          <w:b/>
          <w:bCs/>
          <w:sz w:val="24"/>
          <w:szCs w:val="24"/>
        </w:rPr>
      </w:pPr>
      <w:r w:rsidRPr="004B5F42">
        <w:rPr>
          <w:rFonts w:ascii="Times New Roman" w:hAnsi="Times New Roman" w:cs="Times New Roman"/>
          <w:b/>
          <w:bCs/>
          <w:sz w:val="24"/>
          <w:szCs w:val="24"/>
        </w:rPr>
        <w:t>1.-</w:t>
      </w:r>
      <w:r w:rsidR="009D31AF" w:rsidRPr="004B5F42">
        <w:rPr>
          <w:rFonts w:ascii="Times New Roman" w:hAnsi="Times New Roman" w:cs="Times New Roman"/>
          <w:b/>
          <w:bCs/>
          <w:sz w:val="24"/>
          <w:szCs w:val="24"/>
        </w:rPr>
        <w:t xml:space="preserve"> </w:t>
      </w:r>
      <w:r w:rsidR="009D31AF" w:rsidRPr="009D31AF">
        <w:rPr>
          <w:rFonts w:ascii="Times New Roman" w:hAnsi="Times New Roman" w:cs="Times New Roman"/>
          <w:b/>
          <w:bCs/>
          <w:sz w:val="24"/>
          <w:szCs w:val="24"/>
        </w:rPr>
        <w:t>Operationalizing Relational Heterogeneity in Divorce-Risk Modeling: A Simulation and Pricing Framework</w:t>
      </w:r>
    </w:p>
    <w:p w14:paraId="2E2F49C1" w14:textId="77777777" w:rsidR="009D31AF" w:rsidRPr="009D31AF" w:rsidRDefault="009D31AF" w:rsidP="009D31AF">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Actuarial models of marital dissolution generally rely on structural predictors and give limited attention to relationship-process heterogeneity. This methodological proof of concept combines a structural divorce-risk baseline with two simulated relational specifications through an exposure-weighted adjustment that preserves annual BASE expected divorce exits. The only observed divorce input is the 2024 U.S. refined divorce rate; couples, relational measures, events, and product values are simulated, while biological survival uses U.S. Social Security Administration cohort tables. Relational heterogeneity leaves portfolio means broadly stable but widens risk and premium distributions, changes couple-level </w:t>
      </w:r>
      <w:proofErr w:type="gramStart"/>
      <w:r w:rsidRPr="009D31AF">
        <w:rPr>
          <w:rFonts w:ascii="Times New Roman" w:hAnsi="Times New Roman" w:cs="Times New Roman"/>
          <w:sz w:val="24"/>
          <w:szCs w:val="24"/>
        </w:rPr>
        <w:t>rankings, and</w:t>
      </w:r>
      <w:proofErr w:type="gramEnd"/>
      <w:r w:rsidRPr="009D31AF">
        <w:rPr>
          <w:rFonts w:ascii="Times New Roman" w:hAnsi="Times New Roman" w:cs="Times New Roman"/>
          <w:sz w:val="24"/>
          <w:szCs w:val="24"/>
        </w:rPr>
        <w:t xml:space="preserve"> alters alive-and-married persistence. The full and parsimonious specifications are close in aggregate yet non-equivalent for individual classification. Basic DI and hybrid return-of-premium or fixed final-benefit designs translate the redistribution differently. MLI produces a distinct rather than inverse ranking because its liability also depends on joint biological survival. The framework establishes internal actuarial coherence, not empirical or commercial validity; longitudinal validation and appropriate governance remain necessary.</w:t>
      </w:r>
    </w:p>
    <w:p w14:paraId="2C863917" w14:textId="6FDC6B8A" w:rsidR="009D31AF" w:rsidRPr="008E0EAA" w:rsidRDefault="009D31AF" w:rsidP="009D31AF">
      <w:pPr>
        <w:spacing w:before="120" w:after="120" w:line="240" w:lineRule="auto"/>
        <w:jc w:val="both"/>
        <w:rPr>
          <w:rFonts w:ascii="Times New Roman" w:hAnsi="Times New Roman" w:cs="Times New Roman"/>
          <w:b/>
          <w:bCs/>
          <w:sz w:val="24"/>
          <w:szCs w:val="24"/>
        </w:rPr>
      </w:pPr>
      <w:r w:rsidRPr="004B5F42">
        <w:rPr>
          <w:rFonts w:ascii="Times New Roman" w:hAnsi="Times New Roman" w:cs="Times New Roman"/>
          <w:b/>
          <w:bCs/>
          <w:sz w:val="24"/>
          <w:szCs w:val="24"/>
        </w:rPr>
        <w:t xml:space="preserve">2.- </w:t>
      </w:r>
      <w:r w:rsidRPr="008E0EAA">
        <w:rPr>
          <w:rFonts w:ascii="Times New Roman" w:hAnsi="Times New Roman" w:cs="Times New Roman"/>
          <w:b/>
          <w:bCs/>
          <w:sz w:val="24"/>
          <w:szCs w:val="24"/>
        </w:rPr>
        <w:t>Beyond Old-Age Pensions: A Coherence Framework for Extending NDC Principles to Disability, Long-Term Care, and Survivor Protection</w:t>
      </w:r>
    </w:p>
    <w:p w14:paraId="1A1335A5" w14:textId="77777777" w:rsidR="009D31AF" w:rsidRDefault="009D31AF" w:rsidP="009D31AF">
      <w:pPr>
        <w:spacing w:before="120" w:after="120" w:line="240" w:lineRule="auto"/>
        <w:jc w:val="both"/>
        <w:rPr>
          <w:rFonts w:ascii="Times New Roman" w:hAnsi="Times New Roman" w:cs="Times New Roman"/>
          <w:sz w:val="24"/>
          <w:szCs w:val="24"/>
        </w:rPr>
      </w:pPr>
      <w:r w:rsidRPr="00B70483">
        <w:rPr>
          <w:rFonts w:ascii="Times New Roman" w:hAnsi="Times New Roman" w:cs="Times New Roman"/>
          <w:sz w:val="24"/>
          <w:szCs w:val="24"/>
        </w:rPr>
        <w:t xml:space="preserve">Non-financial defined contribution (NDC) systems are conventionally associated with old-age pensions. Their potential relevance to other social-insurance contingencies, however, extends beyond the direct application of an individual account and an annuity divisor. This paper examines how the principles underlying NDC schemes can be related to disability, long-term care (LTC) and survivor protection, and identifies which elements are portable, which require adaptation and which should remain institutionally separate. It develops a comparative coherence framework </w:t>
      </w:r>
      <w:proofErr w:type="spellStart"/>
      <w:r w:rsidRPr="00B70483">
        <w:rPr>
          <w:rFonts w:ascii="Times New Roman" w:hAnsi="Times New Roman" w:cs="Times New Roman"/>
          <w:sz w:val="24"/>
          <w:szCs w:val="24"/>
        </w:rPr>
        <w:t>centred</w:t>
      </w:r>
      <w:proofErr w:type="spellEnd"/>
      <w:r w:rsidRPr="00B70483">
        <w:rPr>
          <w:rFonts w:ascii="Times New Roman" w:hAnsi="Times New Roman" w:cs="Times New Roman"/>
          <w:sz w:val="24"/>
          <w:szCs w:val="24"/>
        </w:rPr>
        <w:t xml:space="preserve"> on transparent resource attribution, contingency-specific actuarial valuation, explicit solidarity, financial balance at different levels and consistency between financing arrangements and benefit objectives. The analysis shows that there is no single NDC extension suitable for all contingencies. Working-age disability is better accommodated through separately priced but coordinated social insurance, with NDC accounting serving as a benchmark for identifying insurance and redistributive components. LTC cash benefits can be incorporated into multistate actuarial structures, but an account-based approach cannot replace the collective </w:t>
      </w:r>
      <w:proofErr w:type="spellStart"/>
      <w:r w:rsidRPr="00B70483">
        <w:rPr>
          <w:rFonts w:ascii="Times New Roman" w:hAnsi="Times New Roman" w:cs="Times New Roman"/>
          <w:sz w:val="24"/>
          <w:szCs w:val="24"/>
        </w:rPr>
        <w:t>organisation</w:t>
      </w:r>
      <w:proofErr w:type="spellEnd"/>
      <w:r w:rsidRPr="00B70483">
        <w:rPr>
          <w:rFonts w:ascii="Times New Roman" w:hAnsi="Times New Roman" w:cs="Times New Roman"/>
          <w:sz w:val="24"/>
          <w:szCs w:val="24"/>
        </w:rPr>
        <w:t xml:space="preserve"> and provision of care services. Survivor protection requires explicit beneficiary-specific rights and rules governing the use of mortality-generated capital, </w:t>
      </w:r>
      <w:r w:rsidRPr="00B70483">
        <w:rPr>
          <w:rFonts w:ascii="Times New Roman" w:hAnsi="Times New Roman" w:cs="Times New Roman"/>
          <w:sz w:val="24"/>
          <w:szCs w:val="24"/>
        </w:rPr>
        <w:lastRenderedPageBreak/>
        <w:t>rather than the automatic transfer of the standard old-age NDC formula. A synthetic fixed-contribution multistate illustration is used only to demonstrate how alternative pooling and resource-attribution arrangements distinguish aggregate financial insufficiency from imbalances created by rigid separation between contingencies. The paper concludes that the main contribution of NDC beyond retirement lies not in mechanically replicating its old-age formula, but in providing a transparent architecture for relating contributions, contingent rights, insurance, redistribution and financial balance across different social risks.</w:t>
      </w:r>
    </w:p>
    <w:p w14:paraId="614EA68A" w14:textId="77777777" w:rsidR="000D1C59" w:rsidRPr="009D31AF" w:rsidRDefault="000D1C59" w:rsidP="000D1C59">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Working Papers (Recent)</w:t>
      </w:r>
    </w:p>
    <w:p w14:paraId="2E205FFB" w14:textId="77777777" w:rsidR="002573FF" w:rsidRDefault="00713080" w:rsidP="00713080">
      <w:pPr>
        <w:spacing w:before="120" w:after="120" w:line="240" w:lineRule="auto"/>
        <w:jc w:val="both"/>
        <w:rPr>
          <w:rFonts w:ascii="Times New Roman" w:hAnsi="Times New Roman" w:cs="Times New Roman"/>
          <w:sz w:val="24"/>
          <w:szCs w:val="24"/>
        </w:rPr>
      </w:pPr>
      <w:r w:rsidRPr="002573FF">
        <w:rPr>
          <w:rFonts w:ascii="Times New Roman" w:hAnsi="Times New Roman" w:cs="Times New Roman"/>
          <w:sz w:val="24"/>
          <w:szCs w:val="24"/>
          <w:lang w:val="es-ES"/>
        </w:rPr>
        <w:t xml:space="preserve">39.- </w:t>
      </w:r>
      <w:r w:rsidR="00693CC7" w:rsidRPr="002573FF">
        <w:rPr>
          <w:rFonts w:ascii="Times New Roman" w:hAnsi="Times New Roman" w:cs="Times New Roman"/>
          <w:sz w:val="24"/>
          <w:szCs w:val="24"/>
          <w:lang w:val="es-ES"/>
        </w:rPr>
        <w:t xml:space="preserve">Vidal-Meliá, C, </w:t>
      </w:r>
      <w:r w:rsidRPr="002573FF">
        <w:rPr>
          <w:rFonts w:ascii="Times New Roman" w:hAnsi="Times New Roman" w:cs="Times New Roman"/>
          <w:sz w:val="24"/>
          <w:szCs w:val="24"/>
          <w:lang w:val="es-ES"/>
        </w:rPr>
        <w:t>&amp;</w:t>
      </w:r>
      <w:r w:rsidR="00693CC7" w:rsidRPr="002573FF">
        <w:rPr>
          <w:rFonts w:ascii="Times New Roman" w:hAnsi="Times New Roman" w:cs="Times New Roman"/>
          <w:sz w:val="24"/>
          <w:szCs w:val="24"/>
          <w:lang w:val="es-ES"/>
        </w:rPr>
        <w:t xml:space="preserve"> </w:t>
      </w:r>
      <w:proofErr w:type="spellStart"/>
      <w:r w:rsidR="00693CC7" w:rsidRPr="002573FF">
        <w:rPr>
          <w:rFonts w:ascii="Times New Roman" w:hAnsi="Times New Roman" w:cs="Times New Roman"/>
          <w:sz w:val="24"/>
          <w:szCs w:val="24"/>
          <w:lang w:val="es-ES"/>
        </w:rPr>
        <w:t>Ación</w:t>
      </w:r>
      <w:proofErr w:type="spellEnd"/>
      <w:r w:rsidR="00693CC7" w:rsidRPr="002573FF">
        <w:rPr>
          <w:rFonts w:ascii="Times New Roman" w:hAnsi="Times New Roman" w:cs="Times New Roman"/>
          <w:sz w:val="24"/>
          <w:szCs w:val="24"/>
          <w:lang w:val="es-ES"/>
        </w:rPr>
        <w:t xml:space="preserve"> </w:t>
      </w:r>
      <w:proofErr w:type="spellStart"/>
      <w:r w:rsidR="00693CC7" w:rsidRPr="002573FF">
        <w:rPr>
          <w:rFonts w:ascii="Times New Roman" w:hAnsi="Times New Roman" w:cs="Times New Roman"/>
          <w:sz w:val="24"/>
          <w:szCs w:val="24"/>
          <w:lang w:val="es-ES"/>
        </w:rPr>
        <w:t>Lopez</w:t>
      </w:r>
      <w:proofErr w:type="spellEnd"/>
      <w:r w:rsidR="00693CC7" w:rsidRPr="002573FF">
        <w:rPr>
          <w:rFonts w:ascii="Times New Roman" w:hAnsi="Times New Roman" w:cs="Times New Roman"/>
          <w:sz w:val="24"/>
          <w:szCs w:val="24"/>
          <w:lang w:val="es-ES"/>
        </w:rPr>
        <w:t>, A,</w:t>
      </w:r>
      <w:r w:rsidRPr="002573FF">
        <w:rPr>
          <w:rFonts w:ascii="Times New Roman" w:hAnsi="Times New Roman" w:cs="Times New Roman"/>
          <w:sz w:val="24"/>
          <w:szCs w:val="24"/>
          <w:lang w:val="es-ES"/>
        </w:rPr>
        <w:t xml:space="preserve"> (2026). </w:t>
      </w:r>
      <w:r w:rsidR="00693CC7" w:rsidRPr="009D31AF">
        <w:rPr>
          <w:rFonts w:ascii="Times New Roman" w:hAnsi="Times New Roman" w:cs="Times New Roman"/>
          <w:sz w:val="24"/>
          <w:szCs w:val="24"/>
        </w:rPr>
        <w:t>Lump-Sum Commutation in Public Pensions: Actuarial Fairness, Welfare, and the Risk of a False Choice</w:t>
      </w:r>
      <w:r w:rsidRPr="009D31AF">
        <w:rPr>
          <w:rFonts w:ascii="Times New Roman" w:hAnsi="Times New Roman" w:cs="Times New Roman"/>
          <w:sz w:val="24"/>
          <w:szCs w:val="24"/>
        </w:rPr>
        <w:t xml:space="preserve"> (March 13, 202). Available </w:t>
      </w:r>
      <w:r w:rsidR="003B56A5" w:rsidRPr="009D31AF">
        <w:rPr>
          <w:rFonts w:ascii="Times New Roman" w:hAnsi="Times New Roman" w:cs="Times New Roman"/>
          <w:sz w:val="24"/>
          <w:szCs w:val="24"/>
        </w:rPr>
        <w:t>at https://doi.org/</w:t>
      </w:r>
      <w:hyperlink r:id="rId52" w:tgtFrame="_blank" w:history="1">
        <w:r w:rsidRPr="009D31AF">
          <w:rPr>
            <w:rStyle w:val="Hipervnculo"/>
            <w:rFonts w:ascii="Times New Roman" w:hAnsi="Times New Roman" w:cs="Times New Roman"/>
            <w:sz w:val="24"/>
            <w:szCs w:val="24"/>
          </w:rPr>
          <w:t>10.13140/RG.2.2.33643.60966</w:t>
        </w:r>
      </w:hyperlink>
      <w:r w:rsidRPr="009D31AF">
        <w:rPr>
          <w:rFonts w:ascii="Times New Roman" w:hAnsi="Times New Roman" w:cs="Times New Roman"/>
          <w:sz w:val="24"/>
          <w:szCs w:val="24"/>
        </w:rPr>
        <w:t xml:space="preserve">  </w:t>
      </w:r>
    </w:p>
    <w:p w14:paraId="3F557A35" w14:textId="55D8A7A6" w:rsidR="00713080" w:rsidRPr="009D31AF" w:rsidRDefault="002573FF" w:rsidP="00713080">
      <w:pPr>
        <w:spacing w:before="120" w:after="120" w:line="240" w:lineRule="auto"/>
        <w:jc w:val="both"/>
        <w:rPr>
          <w:rFonts w:ascii="Times New Roman" w:hAnsi="Times New Roman" w:cs="Times New Roman"/>
          <w:sz w:val="24"/>
          <w:szCs w:val="24"/>
        </w:rPr>
      </w:pPr>
      <w:proofErr w:type="spellStart"/>
      <w:r w:rsidRPr="002573FF">
        <w:rPr>
          <w:rFonts w:ascii="Times New Roman" w:hAnsi="Times New Roman" w:cs="Times New Roman"/>
          <w:sz w:val="24"/>
          <w:szCs w:val="24"/>
          <w:lang w:val="es-ES"/>
        </w:rPr>
        <w:t>Ación</w:t>
      </w:r>
      <w:proofErr w:type="spellEnd"/>
      <w:r w:rsidRPr="002573FF">
        <w:rPr>
          <w:rFonts w:ascii="Times New Roman" w:hAnsi="Times New Roman" w:cs="Times New Roman"/>
          <w:sz w:val="24"/>
          <w:szCs w:val="24"/>
          <w:lang w:val="es-ES"/>
        </w:rPr>
        <w:t xml:space="preserve"> López, A., &amp; Vidal-Meliá, C. (2026a). </w:t>
      </w:r>
      <w:r w:rsidRPr="002573FF">
        <w:rPr>
          <w:rFonts w:ascii="Times New Roman" w:hAnsi="Times New Roman" w:cs="Times New Roman"/>
          <w:i/>
          <w:iCs/>
          <w:sz w:val="24"/>
          <w:szCs w:val="24"/>
        </w:rPr>
        <w:t>Delayed-retirement incentives in Spain: Evaluating lump-sum commutation and actuarial fairness</w:t>
      </w:r>
      <w:r w:rsidRPr="002573FF">
        <w:rPr>
          <w:rFonts w:ascii="Times New Roman" w:hAnsi="Times New Roman" w:cs="Times New Roman"/>
          <w:sz w:val="24"/>
          <w:szCs w:val="24"/>
        </w:rPr>
        <w:t xml:space="preserve"> (</w:t>
      </w:r>
      <w:proofErr w:type="spellStart"/>
      <w:r w:rsidRPr="002573FF">
        <w:rPr>
          <w:rFonts w:ascii="Times New Roman" w:hAnsi="Times New Roman" w:cs="Times New Roman"/>
          <w:sz w:val="24"/>
          <w:szCs w:val="24"/>
        </w:rPr>
        <w:t>Estudios</w:t>
      </w:r>
      <w:proofErr w:type="spellEnd"/>
      <w:r w:rsidRPr="002573FF">
        <w:rPr>
          <w:rFonts w:ascii="Times New Roman" w:hAnsi="Times New Roman" w:cs="Times New Roman"/>
          <w:sz w:val="24"/>
          <w:szCs w:val="24"/>
        </w:rPr>
        <w:t xml:space="preserve"> </w:t>
      </w:r>
      <w:proofErr w:type="spellStart"/>
      <w:r w:rsidRPr="002573FF">
        <w:rPr>
          <w:rFonts w:ascii="Times New Roman" w:hAnsi="Times New Roman" w:cs="Times New Roman"/>
          <w:sz w:val="24"/>
          <w:szCs w:val="24"/>
        </w:rPr>
        <w:t>sobre</w:t>
      </w:r>
      <w:proofErr w:type="spellEnd"/>
      <w:r w:rsidRPr="002573FF">
        <w:rPr>
          <w:rFonts w:ascii="Times New Roman" w:hAnsi="Times New Roman" w:cs="Times New Roman"/>
          <w:sz w:val="24"/>
          <w:szCs w:val="24"/>
        </w:rPr>
        <w:t xml:space="preserve"> la Economía Española, 2026/25). </w:t>
      </w:r>
      <w:r w:rsidRPr="002573FF">
        <w:rPr>
          <w:rFonts w:ascii="Times New Roman" w:hAnsi="Times New Roman" w:cs="Times New Roman"/>
          <w:sz w:val="24"/>
          <w:szCs w:val="24"/>
          <w:lang w:val="es-ES"/>
        </w:rPr>
        <w:t xml:space="preserve">Fundación de Estudios de Economía Aplicada. </w:t>
      </w:r>
      <w:hyperlink r:id="rId53" w:history="1">
        <w:r w:rsidRPr="002573FF">
          <w:rPr>
            <w:rStyle w:val="Hipervnculo"/>
            <w:rFonts w:ascii="Times New Roman" w:hAnsi="Times New Roman" w:cs="Times New Roman"/>
            <w:sz w:val="24"/>
            <w:szCs w:val="24"/>
          </w:rPr>
          <w:t>https://documentos.fedea.net/pubs/eee/2026/eee2026-25.pdf</w:t>
        </w:r>
      </w:hyperlink>
      <w:r w:rsidRPr="002573FF">
        <w:rPr>
          <w:rFonts w:ascii="Times New Roman" w:hAnsi="Times New Roman" w:cs="Times New Roman"/>
          <w:sz w:val="24"/>
          <w:szCs w:val="24"/>
        </w:rPr>
        <w:t>.</w:t>
      </w:r>
      <w:r w:rsidRPr="002573FF">
        <w:rPr>
          <w:rFonts w:ascii="Times New Roman" w:hAnsi="Times New Roman" w:cs="Times New Roman"/>
          <w:sz w:val="24"/>
          <w:szCs w:val="24"/>
        </w:rPr>
        <w:t xml:space="preserve"> </w:t>
      </w:r>
      <w:r w:rsidR="00713080" w:rsidRPr="009D31AF">
        <w:rPr>
          <w:rFonts w:ascii="Times New Roman" w:hAnsi="Times New Roman" w:cs="Times New Roman"/>
          <w:sz w:val="24"/>
          <w:szCs w:val="24"/>
        </w:rPr>
        <w:t>(</w:t>
      </w:r>
      <w:r w:rsidR="00210ADE" w:rsidRPr="009D31AF">
        <w:rPr>
          <w:rFonts w:ascii="Times New Roman" w:hAnsi="Times New Roman" w:cs="Times New Roman"/>
          <w:sz w:val="24"/>
          <w:szCs w:val="24"/>
        </w:rPr>
        <w:t>Second round</w:t>
      </w:r>
      <w:r w:rsidR="00713080" w:rsidRPr="009D31AF">
        <w:rPr>
          <w:rFonts w:ascii="Times New Roman" w:hAnsi="Times New Roman" w:cs="Times New Roman"/>
          <w:sz w:val="24"/>
          <w:szCs w:val="24"/>
        </w:rPr>
        <w:t>)</w:t>
      </w:r>
    </w:p>
    <w:p w14:paraId="6C27D9D1" w14:textId="24B023F5" w:rsidR="002573FF" w:rsidRPr="002573FF" w:rsidRDefault="000D1C59" w:rsidP="000D1C59">
      <w:pPr>
        <w:spacing w:before="120" w:after="120" w:line="240" w:lineRule="auto"/>
        <w:jc w:val="both"/>
        <w:rPr>
          <w:rFonts w:ascii="Times New Roman" w:hAnsi="Times New Roman" w:cs="Times New Roman"/>
          <w:sz w:val="24"/>
          <w:szCs w:val="24"/>
          <w:lang w:val="es-ES"/>
        </w:rPr>
      </w:pPr>
      <w:r w:rsidRPr="002573FF">
        <w:rPr>
          <w:rFonts w:ascii="Times New Roman" w:hAnsi="Times New Roman" w:cs="Times New Roman"/>
          <w:sz w:val="24"/>
          <w:szCs w:val="24"/>
          <w:lang w:val="es-ES"/>
        </w:rPr>
        <w:t>36</w:t>
      </w:r>
      <w:r w:rsidR="00A948A8" w:rsidRPr="002573FF">
        <w:rPr>
          <w:rFonts w:ascii="Times New Roman" w:hAnsi="Times New Roman" w:cs="Times New Roman"/>
          <w:sz w:val="24"/>
          <w:szCs w:val="24"/>
          <w:lang w:val="es-ES"/>
        </w:rPr>
        <w:t>a</w:t>
      </w:r>
      <w:r w:rsidRPr="002573FF">
        <w:rPr>
          <w:rFonts w:ascii="Times New Roman" w:hAnsi="Times New Roman" w:cs="Times New Roman"/>
          <w:sz w:val="24"/>
          <w:szCs w:val="24"/>
          <w:lang w:val="es-ES"/>
        </w:rPr>
        <w:t xml:space="preserve">.- </w:t>
      </w:r>
      <w:proofErr w:type="spellStart"/>
      <w:r w:rsidR="002573FF" w:rsidRPr="002573FF">
        <w:rPr>
          <w:rFonts w:ascii="Times New Roman" w:hAnsi="Times New Roman" w:cs="Times New Roman"/>
          <w:sz w:val="24"/>
          <w:szCs w:val="24"/>
          <w:lang w:val="es-ES"/>
        </w:rPr>
        <w:t>Ación</w:t>
      </w:r>
      <w:proofErr w:type="spellEnd"/>
      <w:r w:rsidR="002573FF" w:rsidRPr="002573FF">
        <w:rPr>
          <w:rFonts w:ascii="Times New Roman" w:hAnsi="Times New Roman" w:cs="Times New Roman"/>
          <w:sz w:val="24"/>
          <w:szCs w:val="24"/>
          <w:lang w:val="es-ES"/>
        </w:rPr>
        <w:t xml:space="preserve"> López, A., &amp; Vidal-Meliá, C. (2026b). </w:t>
      </w:r>
      <w:r w:rsidR="002573FF" w:rsidRPr="002573FF">
        <w:rPr>
          <w:rFonts w:ascii="Times New Roman" w:hAnsi="Times New Roman" w:cs="Times New Roman"/>
          <w:i/>
          <w:iCs/>
          <w:sz w:val="24"/>
          <w:szCs w:val="24"/>
        </w:rPr>
        <w:t>NDC benchmarking of Spanish pensions: Disability, survivor reversibility and hidden redistribution</w:t>
      </w:r>
      <w:r w:rsidR="002573FF" w:rsidRPr="002573FF">
        <w:rPr>
          <w:rFonts w:ascii="Times New Roman" w:hAnsi="Times New Roman" w:cs="Times New Roman"/>
          <w:sz w:val="24"/>
          <w:szCs w:val="24"/>
        </w:rPr>
        <w:t xml:space="preserve"> (</w:t>
      </w:r>
      <w:proofErr w:type="spellStart"/>
      <w:r w:rsidR="002573FF" w:rsidRPr="002573FF">
        <w:rPr>
          <w:rFonts w:ascii="Times New Roman" w:hAnsi="Times New Roman" w:cs="Times New Roman"/>
          <w:sz w:val="24"/>
          <w:szCs w:val="24"/>
        </w:rPr>
        <w:t>Estudios</w:t>
      </w:r>
      <w:proofErr w:type="spellEnd"/>
      <w:r w:rsidR="002573FF" w:rsidRPr="002573FF">
        <w:rPr>
          <w:rFonts w:ascii="Times New Roman" w:hAnsi="Times New Roman" w:cs="Times New Roman"/>
          <w:sz w:val="24"/>
          <w:szCs w:val="24"/>
        </w:rPr>
        <w:t xml:space="preserve"> </w:t>
      </w:r>
      <w:proofErr w:type="spellStart"/>
      <w:r w:rsidR="002573FF" w:rsidRPr="002573FF">
        <w:rPr>
          <w:rFonts w:ascii="Times New Roman" w:hAnsi="Times New Roman" w:cs="Times New Roman"/>
          <w:sz w:val="24"/>
          <w:szCs w:val="24"/>
        </w:rPr>
        <w:t>sobre</w:t>
      </w:r>
      <w:proofErr w:type="spellEnd"/>
      <w:r w:rsidR="002573FF" w:rsidRPr="002573FF">
        <w:rPr>
          <w:rFonts w:ascii="Times New Roman" w:hAnsi="Times New Roman" w:cs="Times New Roman"/>
          <w:sz w:val="24"/>
          <w:szCs w:val="24"/>
        </w:rPr>
        <w:t xml:space="preserve"> la Economía Española, 2026/29). </w:t>
      </w:r>
      <w:r w:rsidR="002573FF" w:rsidRPr="002573FF">
        <w:rPr>
          <w:rFonts w:ascii="Times New Roman" w:hAnsi="Times New Roman" w:cs="Times New Roman"/>
          <w:sz w:val="24"/>
          <w:szCs w:val="24"/>
          <w:lang w:val="es-ES"/>
        </w:rPr>
        <w:t xml:space="preserve">Fundación de Estudios de Economía Aplicada. </w:t>
      </w:r>
      <w:hyperlink r:id="rId54" w:history="1">
        <w:r w:rsidR="002573FF" w:rsidRPr="002573FF">
          <w:rPr>
            <w:rStyle w:val="Hipervnculo"/>
            <w:rFonts w:ascii="Times New Roman" w:hAnsi="Times New Roman" w:cs="Times New Roman"/>
            <w:sz w:val="24"/>
            <w:szCs w:val="24"/>
            <w:lang w:val="es-ES"/>
          </w:rPr>
          <w:t>https://documentos.fedea.net/pubs/eee/2026/eee2026-29.pdf</w:t>
        </w:r>
      </w:hyperlink>
      <w:r w:rsidR="002573FF" w:rsidRPr="002573FF">
        <w:rPr>
          <w:rFonts w:ascii="Times New Roman" w:hAnsi="Times New Roman" w:cs="Times New Roman"/>
          <w:sz w:val="24"/>
          <w:szCs w:val="24"/>
          <w:lang w:val="es-ES"/>
        </w:rPr>
        <w:t>.</w:t>
      </w:r>
    </w:p>
    <w:p w14:paraId="0349E121" w14:textId="4BC8A9D3" w:rsidR="000D1C59" w:rsidRPr="009D31AF" w:rsidRDefault="000D1C59" w:rsidP="000D1C59">
      <w:pPr>
        <w:spacing w:before="120" w:after="120" w:line="240" w:lineRule="auto"/>
        <w:jc w:val="both"/>
        <w:rPr>
          <w:rFonts w:ascii="Times New Roman" w:hAnsi="Times New Roman" w:cs="Times New Roman"/>
          <w:sz w:val="24"/>
          <w:szCs w:val="24"/>
        </w:rPr>
      </w:pPr>
      <w:r w:rsidRPr="002573FF">
        <w:rPr>
          <w:rFonts w:ascii="Times New Roman" w:hAnsi="Times New Roman" w:cs="Times New Roman"/>
          <w:sz w:val="24"/>
          <w:szCs w:val="24"/>
          <w:lang w:val="es-ES"/>
        </w:rPr>
        <w:t xml:space="preserve">Vidal-Meliá, C. </w:t>
      </w:r>
      <w:r w:rsidR="00CD757E" w:rsidRPr="002573FF">
        <w:rPr>
          <w:rFonts w:ascii="Times New Roman" w:hAnsi="Times New Roman" w:cs="Times New Roman"/>
          <w:bCs/>
          <w:sz w:val="24"/>
          <w:szCs w:val="24"/>
          <w:lang w:val="es-ES"/>
        </w:rPr>
        <w:t xml:space="preserve">&amp; </w:t>
      </w:r>
      <w:proofErr w:type="spellStart"/>
      <w:r w:rsidR="00CD757E" w:rsidRPr="002573FF">
        <w:rPr>
          <w:rFonts w:ascii="Times New Roman" w:hAnsi="Times New Roman" w:cs="Times New Roman"/>
          <w:sz w:val="24"/>
          <w:szCs w:val="24"/>
          <w:lang w:val="es-ES"/>
        </w:rPr>
        <w:t>Acion-Lopez</w:t>
      </w:r>
      <w:proofErr w:type="spellEnd"/>
      <w:r w:rsidR="00CD757E" w:rsidRPr="002573FF">
        <w:rPr>
          <w:rFonts w:ascii="Times New Roman" w:hAnsi="Times New Roman" w:cs="Times New Roman"/>
          <w:sz w:val="24"/>
          <w:szCs w:val="24"/>
          <w:lang w:val="es-ES"/>
        </w:rPr>
        <w:t xml:space="preserve">, A. </w:t>
      </w:r>
      <w:r w:rsidRPr="002573FF">
        <w:rPr>
          <w:rFonts w:ascii="Times New Roman" w:hAnsi="Times New Roman" w:cs="Times New Roman"/>
          <w:sz w:val="24"/>
          <w:szCs w:val="24"/>
          <w:lang w:val="es-ES"/>
        </w:rPr>
        <w:t xml:space="preserve">(2025). </w:t>
      </w:r>
      <w:proofErr w:type="spellStart"/>
      <w:r w:rsidRPr="009D31AF">
        <w:rPr>
          <w:rFonts w:ascii="Times New Roman" w:hAnsi="Times New Roman" w:cs="Times New Roman"/>
          <w:sz w:val="24"/>
          <w:szCs w:val="24"/>
        </w:rPr>
        <w:t>Ndc</w:t>
      </w:r>
      <w:proofErr w:type="spellEnd"/>
      <w:r w:rsidRPr="009D31AF">
        <w:rPr>
          <w:rFonts w:ascii="Times New Roman" w:hAnsi="Times New Roman" w:cs="Times New Roman"/>
          <w:sz w:val="24"/>
          <w:szCs w:val="24"/>
        </w:rPr>
        <w:t xml:space="preserve"> Benchmarking and Actuarial Fairness in Spain's Db Pensions: Retirement, Disability, and Survivor Reversibility. </w:t>
      </w:r>
      <w:r w:rsidR="00CD757E" w:rsidRPr="009D31AF">
        <w:rPr>
          <w:rFonts w:ascii="Times New Roman" w:hAnsi="Times New Roman" w:cs="Times New Roman"/>
          <w:sz w:val="24"/>
          <w:szCs w:val="24"/>
        </w:rPr>
        <w:t>Available at SSRN: </w:t>
      </w:r>
      <w:hyperlink r:id="rId55" w:tgtFrame="_blank" w:history="1">
        <w:r w:rsidR="00CD757E" w:rsidRPr="009D31AF">
          <w:rPr>
            <w:rStyle w:val="Hipervnculo"/>
            <w:rFonts w:ascii="Times New Roman" w:hAnsi="Times New Roman" w:cs="Times New Roman"/>
            <w:sz w:val="24"/>
            <w:szCs w:val="24"/>
          </w:rPr>
          <w:t>https://ssrn.com/abstract=5875583</w:t>
        </w:r>
      </w:hyperlink>
      <w:r w:rsidR="00CD757E" w:rsidRPr="009D31AF">
        <w:rPr>
          <w:rFonts w:ascii="Times New Roman" w:hAnsi="Times New Roman" w:cs="Times New Roman"/>
          <w:sz w:val="24"/>
          <w:szCs w:val="24"/>
        </w:rPr>
        <w:t> or </w:t>
      </w:r>
      <w:hyperlink r:id="rId56" w:tgtFrame="_blank" w:history="1">
        <w:r w:rsidR="00CD757E" w:rsidRPr="009D31AF">
          <w:rPr>
            <w:rStyle w:val="Hipervnculo"/>
            <w:rFonts w:ascii="Times New Roman" w:hAnsi="Times New Roman" w:cs="Times New Roman"/>
            <w:sz w:val="24"/>
            <w:szCs w:val="24"/>
          </w:rPr>
          <w:t>http://dx.doi.org/10.2139/ssrn.5875583</w:t>
        </w:r>
      </w:hyperlink>
      <w:r w:rsidRPr="009D31AF">
        <w:rPr>
          <w:rFonts w:ascii="Times New Roman" w:hAnsi="Times New Roman" w:cs="Times New Roman"/>
          <w:sz w:val="24"/>
          <w:szCs w:val="24"/>
        </w:rPr>
        <w:t xml:space="preserve"> (submitted, first round)</w:t>
      </w:r>
    </w:p>
    <w:p w14:paraId="474E6AF3" w14:textId="5F8A3334"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Working Papers (Published</w:t>
      </w:r>
      <w:r w:rsidR="00870004" w:rsidRPr="009D31AF">
        <w:rPr>
          <w:rFonts w:ascii="Times New Roman" w:hAnsi="Times New Roman" w:cs="Times New Roman"/>
          <w:b/>
          <w:sz w:val="24"/>
          <w:szCs w:val="24"/>
        </w:rPr>
        <w:t>/Accepted</w:t>
      </w:r>
      <w:r w:rsidRPr="009D31AF">
        <w:rPr>
          <w:rFonts w:ascii="Times New Roman" w:hAnsi="Times New Roman" w:cs="Times New Roman"/>
          <w:b/>
          <w:sz w:val="24"/>
          <w:szCs w:val="24"/>
        </w:rPr>
        <w:t>)</w:t>
      </w:r>
    </w:p>
    <w:p w14:paraId="7B52F53E" w14:textId="389740A3" w:rsidR="00930B8A" w:rsidRPr="009D31AF" w:rsidRDefault="00930B8A" w:rsidP="00930B8A">
      <w:pPr>
        <w:spacing w:before="120" w:after="120" w:line="240" w:lineRule="auto"/>
        <w:jc w:val="both"/>
        <w:rPr>
          <w:rFonts w:ascii="Times New Roman" w:hAnsi="Times New Roman" w:cs="Times New Roman"/>
          <w:bCs/>
          <w:sz w:val="24"/>
          <w:szCs w:val="24"/>
        </w:rPr>
      </w:pPr>
      <w:r w:rsidRPr="009D31AF">
        <w:rPr>
          <w:rFonts w:ascii="Times New Roman" w:hAnsi="Times New Roman" w:cs="Times New Roman"/>
          <w:bCs/>
          <w:sz w:val="24"/>
          <w:szCs w:val="24"/>
        </w:rPr>
        <w:t>38.-</w:t>
      </w:r>
      <w:r w:rsidRPr="009D31AF">
        <w:rPr>
          <w:rFonts w:ascii="Times New Roman" w:eastAsia="Times New Roman" w:hAnsi="Times New Roman" w:cs="Times New Roman"/>
          <w:bCs/>
          <w:color w:val="505050"/>
          <w:sz w:val="24"/>
          <w:szCs w:val="24"/>
          <w:shd w:val="clear" w:color="auto" w:fill="FFFFFF"/>
          <w:lang w:eastAsia="es-ES"/>
        </w:rPr>
        <w:t xml:space="preserve"> </w:t>
      </w:r>
      <w:r w:rsidRPr="009D31AF">
        <w:rPr>
          <w:rFonts w:ascii="Times New Roman" w:hAnsi="Times New Roman" w:cs="Times New Roman"/>
          <w:bCs/>
          <w:sz w:val="24"/>
          <w:szCs w:val="24"/>
        </w:rPr>
        <w:t xml:space="preserve">Vidal-Meliá, C. &amp; Bataller-Grau, J. (2025), Divorce Insurance: Actuarial Reality, Legal Challenges, and Fictional Imagination Available at SSRN: </w:t>
      </w:r>
      <w:hyperlink r:id="rId57" w:tgtFrame="_blank" w:history="1">
        <w:r w:rsidRPr="009D31AF">
          <w:rPr>
            <w:rStyle w:val="Hipervnculo"/>
            <w:rFonts w:ascii="Times New Roman" w:hAnsi="Times New Roman" w:cs="Times New Roman"/>
            <w:bCs/>
            <w:sz w:val="24"/>
            <w:szCs w:val="24"/>
          </w:rPr>
          <w:t>https://ssrn.com/abstract=5420834</w:t>
        </w:r>
      </w:hyperlink>
      <w:r w:rsidRPr="009D31AF">
        <w:rPr>
          <w:rFonts w:ascii="Times New Roman" w:hAnsi="Times New Roman" w:cs="Times New Roman"/>
          <w:bCs/>
          <w:sz w:val="24"/>
          <w:szCs w:val="24"/>
        </w:rPr>
        <w:t> or </w:t>
      </w:r>
      <w:hyperlink r:id="rId58" w:tgtFrame="_blank" w:history="1">
        <w:r w:rsidRPr="009D31AF">
          <w:rPr>
            <w:rStyle w:val="Hipervnculo"/>
            <w:rFonts w:ascii="Times New Roman" w:hAnsi="Times New Roman" w:cs="Times New Roman"/>
            <w:bCs/>
            <w:sz w:val="24"/>
            <w:szCs w:val="24"/>
          </w:rPr>
          <w:t>http://dx.doi.org/10.2139/ssrn.5420834</w:t>
        </w:r>
      </w:hyperlink>
      <w:r w:rsidRPr="009D31AF">
        <w:rPr>
          <w:rFonts w:ascii="Times New Roman" w:hAnsi="Times New Roman" w:cs="Times New Roman"/>
          <w:bCs/>
          <w:sz w:val="24"/>
          <w:szCs w:val="24"/>
        </w:rPr>
        <w:t xml:space="preserve"> </w:t>
      </w:r>
    </w:p>
    <w:p w14:paraId="32E29334" w14:textId="77777777" w:rsidR="00EB65AF" w:rsidRPr="009D31AF" w:rsidRDefault="00930B8A" w:rsidP="00EB65AF">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w:t>
      </w:r>
      <w:r w:rsidR="00EB65AF" w:rsidRPr="009D31AF">
        <w:rPr>
          <w:rFonts w:ascii="Times New Roman" w:hAnsi="Times New Roman" w:cs="Times New Roman"/>
          <w:b/>
          <w:sz w:val="24"/>
          <w:szCs w:val="24"/>
        </w:rPr>
        <w:t>Published</w:t>
      </w:r>
    </w:p>
    <w:p w14:paraId="0553C08C" w14:textId="77777777" w:rsidR="00D33282" w:rsidRDefault="00D33282" w:rsidP="00870004">
      <w:pPr>
        <w:spacing w:before="120" w:after="120" w:line="240" w:lineRule="auto"/>
        <w:jc w:val="both"/>
      </w:pPr>
      <w:r w:rsidRPr="009A5980">
        <w:rPr>
          <w:rFonts w:ascii="Times New Roman" w:eastAsia="Times New Roman" w:hAnsi="Times New Roman" w:cs="Times New Roman"/>
          <w:sz w:val="24"/>
          <w:szCs w:val="24"/>
          <w:lang w:eastAsia="es-ES"/>
        </w:rPr>
        <w:t xml:space="preserve">Bataller-Grau, J., &amp; Vidal-Meliá, C. (2026). </w:t>
      </w:r>
      <w:r w:rsidRPr="009D31AF">
        <w:rPr>
          <w:rFonts w:ascii="Times New Roman" w:eastAsia="Times New Roman" w:hAnsi="Times New Roman" w:cs="Times New Roman"/>
          <w:sz w:val="24"/>
          <w:szCs w:val="24"/>
          <w:lang w:eastAsia="es-ES"/>
        </w:rPr>
        <w:t xml:space="preserve">When fictional imagination meets divorce insurance: Feasibility, safeguards, and family outcomes. </w:t>
      </w:r>
      <w:r w:rsidRPr="009D31AF">
        <w:rPr>
          <w:rFonts w:ascii="Times New Roman" w:eastAsia="Times New Roman" w:hAnsi="Times New Roman" w:cs="Times New Roman"/>
          <w:i/>
          <w:iCs/>
          <w:sz w:val="24"/>
          <w:szCs w:val="24"/>
          <w:lang w:eastAsia="es-ES"/>
        </w:rPr>
        <w:t>Humanities and Social Sciences Communications</w:t>
      </w:r>
      <w:r w:rsidRPr="009D31AF">
        <w:rPr>
          <w:rFonts w:ascii="Times New Roman" w:eastAsia="Times New Roman" w:hAnsi="Times New Roman" w:cs="Times New Roman"/>
          <w:sz w:val="24"/>
          <w:szCs w:val="24"/>
          <w:lang w:eastAsia="es-ES"/>
        </w:rPr>
        <w:t>. 13, Article number: 1262</w:t>
      </w:r>
      <w:r w:rsidRPr="009D31AF">
        <w:rPr>
          <w:rFonts w:ascii="Times New Roman" w:eastAsia="Times New Roman" w:hAnsi="Times New Roman" w:cs="Times New Roman"/>
          <w:i/>
          <w:iCs/>
          <w:sz w:val="24"/>
          <w:szCs w:val="24"/>
          <w:lang w:eastAsia="es-ES"/>
        </w:rPr>
        <w:t>.</w:t>
      </w:r>
      <w:r w:rsidRPr="009D31AF">
        <w:rPr>
          <w:rFonts w:ascii="Times New Roman" w:hAnsi="Times New Roman" w:cs="Times New Roman"/>
          <w:color w:val="333333"/>
          <w:sz w:val="24"/>
          <w:szCs w:val="24"/>
        </w:rPr>
        <w:t xml:space="preserve"> </w:t>
      </w:r>
      <w:hyperlink r:id="rId59" w:history="1">
        <w:r w:rsidRPr="009D31AF">
          <w:rPr>
            <w:rStyle w:val="Hipervnculo"/>
            <w:rFonts w:ascii="Times New Roman" w:hAnsi="Times New Roman" w:cs="Times New Roman"/>
            <w:sz w:val="24"/>
            <w:szCs w:val="24"/>
          </w:rPr>
          <w:t>https://doi.org/</w:t>
        </w:r>
        <w:r w:rsidRPr="009D31AF">
          <w:rPr>
            <w:rStyle w:val="Hipervnculo"/>
            <w:rFonts w:ascii="Times New Roman" w:eastAsia="Times New Roman" w:hAnsi="Times New Roman" w:cs="Times New Roman"/>
            <w:sz w:val="24"/>
            <w:szCs w:val="24"/>
            <w:lang w:eastAsia="es-ES"/>
          </w:rPr>
          <w:t>10.1057/s41599-026-07654-6</w:t>
        </w:r>
      </w:hyperlink>
    </w:p>
    <w:p w14:paraId="56D01A0F" w14:textId="52B859A4" w:rsidR="00870004" w:rsidRPr="009D31AF" w:rsidRDefault="00870004" w:rsidP="00870004">
      <w:pPr>
        <w:spacing w:before="120" w:after="120" w:line="240" w:lineRule="auto"/>
        <w:jc w:val="both"/>
        <w:rPr>
          <w:rFonts w:ascii="Times New Roman" w:hAnsi="Times New Roman" w:cs="Times New Roman"/>
          <w:sz w:val="24"/>
          <w:szCs w:val="24"/>
        </w:rPr>
      </w:pPr>
      <w:r w:rsidRPr="00D33282">
        <w:rPr>
          <w:rFonts w:ascii="Times New Roman" w:hAnsi="Times New Roman" w:cs="Times New Roman"/>
          <w:sz w:val="24"/>
          <w:szCs w:val="24"/>
          <w:lang w:val="es-ES"/>
        </w:rPr>
        <w:t xml:space="preserve">37.- </w:t>
      </w:r>
      <w:proofErr w:type="spellStart"/>
      <w:r w:rsidRPr="009D31AF">
        <w:rPr>
          <w:rFonts w:ascii="Times New Roman" w:hAnsi="Times New Roman" w:cs="Times New Roman"/>
          <w:sz w:val="24"/>
          <w:szCs w:val="24"/>
          <w:lang w:val="es-ES"/>
        </w:rPr>
        <w:t>Ación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Lopez</w:t>
      </w:r>
      <w:proofErr w:type="spellEnd"/>
      <w:r w:rsidRPr="009D31AF">
        <w:rPr>
          <w:rFonts w:ascii="Times New Roman" w:hAnsi="Times New Roman" w:cs="Times New Roman"/>
          <w:sz w:val="24"/>
          <w:szCs w:val="24"/>
          <w:lang w:val="es-ES"/>
        </w:rPr>
        <w:t xml:space="preserve">, A, &amp; Vidal-Meliá, C. (2025). </w:t>
      </w:r>
      <w:r w:rsidRPr="009D31AF">
        <w:rPr>
          <w:rFonts w:ascii="Times New Roman" w:hAnsi="Times New Roman" w:cs="Times New Roman"/>
          <w:sz w:val="24"/>
          <w:szCs w:val="24"/>
        </w:rPr>
        <w:t xml:space="preserve">Impacts of Industry 4.0 Technologies on Pension Systems: A Scoping Review (August 21, 2025). Available at SSRN: </w:t>
      </w:r>
      <w:hyperlink r:id="rId60" w:history="1">
        <w:r w:rsidRPr="009D31AF">
          <w:rPr>
            <w:rStyle w:val="Hipervnculo"/>
            <w:rFonts w:ascii="Times New Roman" w:hAnsi="Times New Roman" w:cs="Times New Roman"/>
            <w:sz w:val="24"/>
            <w:szCs w:val="24"/>
          </w:rPr>
          <w:t>https://ssrn.com/abstract=5401961</w:t>
        </w:r>
      </w:hyperlink>
      <w:r w:rsidRPr="009D31AF">
        <w:rPr>
          <w:rFonts w:ascii="Times New Roman" w:hAnsi="Times New Roman" w:cs="Times New Roman"/>
          <w:sz w:val="24"/>
          <w:szCs w:val="24"/>
        </w:rPr>
        <w:t> or </w:t>
      </w:r>
      <w:hyperlink r:id="rId61" w:tgtFrame="_blank" w:history="1">
        <w:r w:rsidRPr="009D31AF">
          <w:rPr>
            <w:rStyle w:val="Hipervnculo"/>
            <w:rFonts w:ascii="Times New Roman" w:hAnsi="Times New Roman" w:cs="Times New Roman"/>
            <w:sz w:val="24"/>
            <w:szCs w:val="24"/>
          </w:rPr>
          <w:t>http://dx.doi.org/10.2139/ssrn.5401961</w:t>
        </w:r>
      </w:hyperlink>
      <w:r w:rsidRPr="009D31AF">
        <w:rPr>
          <w:rFonts w:ascii="Times New Roman" w:hAnsi="Times New Roman" w:cs="Times New Roman"/>
          <w:sz w:val="24"/>
          <w:szCs w:val="24"/>
        </w:rPr>
        <w:t>.   (submitted, first round)</w:t>
      </w:r>
    </w:p>
    <w:p w14:paraId="34DB214F" w14:textId="5CD27E14" w:rsidR="00870004" w:rsidRPr="009D31AF" w:rsidRDefault="00870004" w:rsidP="00870004">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Status: Conditionally accepted</w:t>
      </w:r>
    </w:p>
    <w:p w14:paraId="7C39F745" w14:textId="3E90EC40" w:rsidR="00870004" w:rsidRDefault="00870004" w:rsidP="00B318BB">
      <w:pPr>
        <w:spacing w:before="120" w:after="120" w:line="240" w:lineRule="auto"/>
        <w:jc w:val="both"/>
        <w:rPr>
          <w:rFonts w:ascii="Times New Roman" w:hAnsi="Times New Roman" w:cs="Times New Roman"/>
          <w:sz w:val="24"/>
          <w:szCs w:val="24"/>
        </w:rPr>
      </w:pPr>
      <w:proofErr w:type="spellStart"/>
      <w:r w:rsidRPr="004B5F42">
        <w:rPr>
          <w:rFonts w:ascii="Times New Roman" w:hAnsi="Times New Roman" w:cs="Times New Roman"/>
          <w:sz w:val="24"/>
          <w:szCs w:val="24"/>
        </w:rPr>
        <w:t>Ación</w:t>
      </w:r>
      <w:proofErr w:type="spellEnd"/>
      <w:r w:rsidRPr="004B5F42">
        <w:rPr>
          <w:rFonts w:ascii="Times New Roman" w:hAnsi="Times New Roman" w:cs="Times New Roman"/>
          <w:sz w:val="24"/>
          <w:szCs w:val="24"/>
        </w:rPr>
        <w:t xml:space="preserve"> Lopez, A, &amp; Vidal-Meliá, C. (2026). </w:t>
      </w:r>
      <w:r w:rsidRPr="009D31AF">
        <w:rPr>
          <w:rFonts w:ascii="Times New Roman" w:hAnsi="Times New Roman" w:cs="Times New Roman"/>
          <w:sz w:val="24"/>
          <w:szCs w:val="24"/>
        </w:rPr>
        <w:t xml:space="preserve">Impacts of Industry 4.0 Technologies on Pension Systems: A Scoping Review. </w:t>
      </w:r>
      <w:r w:rsidRPr="009D31AF">
        <w:rPr>
          <w:rStyle w:val="nfasis"/>
          <w:rFonts w:ascii="Times New Roman" w:eastAsiaTheme="majorEastAsia" w:hAnsi="Times New Roman" w:cs="Times New Roman"/>
          <w:sz w:val="24"/>
          <w:szCs w:val="24"/>
        </w:rPr>
        <w:t xml:space="preserve">International Social Security Review, </w:t>
      </w:r>
      <w:r w:rsidRPr="009D31AF">
        <w:rPr>
          <w:rStyle w:val="nfasis"/>
          <w:rFonts w:ascii="Times New Roman" w:eastAsiaTheme="majorEastAsia" w:hAnsi="Times New Roman" w:cs="Times New Roman"/>
          <w:i w:val="0"/>
          <w:iCs w:val="0"/>
          <w:sz w:val="24"/>
          <w:szCs w:val="24"/>
        </w:rPr>
        <w:t>conditionally accepted (11-08-26)</w:t>
      </w:r>
      <w:r w:rsidRPr="009D31AF">
        <w:rPr>
          <w:rFonts w:ascii="Times New Roman" w:hAnsi="Times New Roman" w:cs="Times New Roman"/>
          <w:sz w:val="24"/>
          <w:szCs w:val="24"/>
        </w:rPr>
        <w:t xml:space="preserve">  </w:t>
      </w:r>
    </w:p>
    <w:p w14:paraId="2D0AF5A3" w14:textId="187E3FF7" w:rsidR="002573FF" w:rsidRPr="009D31AF" w:rsidRDefault="002573FF" w:rsidP="002573FF">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lastRenderedPageBreak/>
        <w:t xml:space="preserve">36b. Vidal-Meliá, C. </w:t>
      </w:r>
      <w:r w:rsidRPr="009D31AF">
        <w:rPr>
          <w:rFonts w:ascii="Times New Roman" w:hAnsi="Times New Roman" w:cs="Times New Roman"/>
          <w:bCs/>
          <w:sz w:val="24"/>
          <w:szCs w:val="24"/>
          <w:lang w:val="es-ES"/>
        </w:rPr>
        <w:t xml:space="preserve">&amp; </w:t>
      </w:r>
      <w:proofErr w:type="spellStart"/>
      <w:r w:rsidRPr="009D31AF">
        <w:rPr>
          <w:rFonts w:ascii="Times New Roman" w:hAnsi="Times New Roman" w:cs="Times New Roman"/>
          <w:sz w:val="24"/>
          <w:szCs w:val="24"/>
          <w:lang w:val="es-ES"/>
        </w:rPr>
        <w:t>Acion-Lopez</w:t>
      </w:r>
      <w:proofErr w:type="spellEnd"/>
      <w:r w:rsidRPr="009D31AF">
        <w:rPr>
          <w:rFonts w:ascii="Times New Roman" w:hAnsi="Times New Roman" w:cs="Times New Roman"/>
          <w:sz w:val="24"/>
          <w:szCs w:val="24"/>
          <w:lang w:val="es-ES"/>
        </w:rPr>
        <w:t xml:space="preserve">, A. (2026). </w:t>
      </w:r>
      <w:r w:rsidRPr="009D31AF">
        <w:rPr>
          <w:rFonts w:ascii="Times New Roman" w:hAnsi="Times New Roman" w:cs="Times New Roman"/>
          <w:sz w:val="24"/>
          <w:szCs w:val="24"/>
        </w:rPr>
        <w:t>High Ex Post Actuarial Returns, Modest Benefits? Disability Grade, Sex and Age at Award in Spanish Permanent-Disability Pensions, 2015–2023. (</w:t>
      </w:r>
    </w:p>
    <w:p w14:paraId="0FC368BE" w14:textId="180D32C4" w:rsidR="002573FF" w:rsidRDefault="002573FF" w:rsidP="00B318BB">
      <w:pPr>
        <w:spacing w:before="120" w:after="120" w:line="240" w:lineRule="auto"/>
        <w:jc w:val="both"/>
        <w:rPr>
          <w:rFonts w:ascii="Times New Roman" w:hAnsi="Times New Roman" w:cs="Times New Roman"/>
          <w:sz w:val="24"/>
          <w:szCs w:val="24"/>
        </w:rPr>
      </w:pPr>
      <w:r w:rsidRPr="009D31AF">
        <w:rPr>
          <w:rFonts w:ascii="Times New Roman" w:hAnsi="Times New Roman" w:cs="Times New Roman"/>
          <w:b/>
          <w:sz w:val="24"/>
          <w:szCs w:val="24"/>
        </w:rPr>
        <w:t xml:space="preserve">Status: </w:t>
      </w:r>
      <w:r>
        <w:rPr>
          <w:rFonts w:ascii="Times New Roman" w:hAnsi="Times New Roman" w:cs="Times New Roman"/>
          <w:b/>
          <w:sz w:val="24"/>
          <w:szCs w:val="24"/>
        </w:rPr>
        <w:t>A</w:t>
      </w:r>
      <w:r w:rsidRPr="009D31AF">
        <w:rPr>
          <w:rFonts w:ascii="Times New Roman" w:hAnsi="Times New Roman" w:cs="Times New Roman"/>
          <w:b/>
          <w:sz w:val="24"/>
          <w:szCs w:val="24"/>
        </w:rPr>
        <w:t>ccepted</w:t>
      </w:r>
    </w:p>
    <w:p w14:paraId="42D59FD6" w14:textId="0732F0E4" w:rsidR="002573FF" w:rsidRDefault="002573FF" w:rsidP="00B318BB">
      <w:pPr>
        <w:spacing w:before="120" w:after="120" w:line="240" w:lineRule="auto"/>
        <w:jc w:val="both"/>
        <w:rPr>
          <w:rFonts w:ascii="Times New Roman" w:hAnsi="Times New Roman" w:cs="Times New Roman"/>
          <w:sz w:val="24"/>
          <w:szCs w:val="24"/>
        </w:rPr>
      </w:pPr>
      <w:r w:rsidRPr="002573FF">
        <w:rPr>
          <w:rFonts w:ascii="Times New Roman" w:hAnsi="Times New Roman" w:cs="Times New Roman"/>
          <w:sz w:val="24"/>
          <w:szCs w:val="24"/>
        </w:rPr>
        <w:t xml:space="preserve">Vidal-Meliá, C., &amp; </w:t>
      </w:r>
      <w:proofErr w:type="spellStart"/>
      <w:r w:rsidRPr="002573FF">
        <w:rPr>
          <w:rFonts w:ascii="Times New Roman" w:hAnsi="Times New Roman" w:cs="Times New Roman"/>
          <w:sz w:val="24"/>
          <w:szCs w:val="24"/>
        </w:rPr>
        <w:t>Ación</w:t>
      </w:r>
      <w:proofErr w:type="spellEnd"/>
      <w:r w:rsidRPr="002573FF">
        <w:rPr>
          <w:rFonts w:ascii="Times New Roman" w:hAnsi="Times New Roman" w:cs="Times New Roman"/>
          <w:sz w:val="24"/>
          <w:szCs w:val="24"/>
        </w:rPr>
        <w:t xml:space="preserve"> López, A. (</w:t>
      </w:r>
      <w:r w:rsidRPr="002573FF">
        <w:rPr>
          <w:rFonts w:ascii="Times New Roman" w:hAnsi="Times New Roman" w:cs="Times New Roman"/>
          <w:sz w:val="24"/>
          <w:szCs w:val="24"/>
        </w:rPr>
        <w:t>In press</w:t>
      </w:r>
      <w:r w:rsidRPr="002573FF">
        <w:rPr>
          <w:rFonts w:ascii="Times New Roman" w:hAnsi="Times New Roman" w:cs="Times New Roman"/>
          <w:sz w:val="24"/>
          <w:szCs w:val="24"/>
        </w:rPr>
        <w:t xml:space="preserve">). High ex post actuarial returns, modest benefits? Disability grade, sex and age at award in Spanish permanent-disability pensions, 2015–2023. </w:t>
      </w:r>
      <w:r w:rsidRPr="002573FF">
        <w:rPr>
          <w:rFonts w:ascii="Times New Roman" w:hAnsi="Times New Roman" w:cs="Times New Roman"/>
          <w:i/>
          <w:iCs/>
          <w:sz w:val="24"/>
          <w:szCs w:val="24"/>
        </w:rPr>
        <w:t>Economies</w:t>
      </w:r>
      <w:r w:rsidRPr="002573FF">
        <w:rPr>
          <w:rFonts w:ascii="Times New Roman" w:hAnsi="Times New Roman" w:cs="Times New Roman"/>
          <w:sz w:val="24"/>
          <w:szCs w:val="24"/>
        </w:rPr>
        <w:t>.</w:t>
      </w:r>
    </w:p>
    <w:p w14:paraId="409D89F9" w14:textId="77777777" w:rsidR="00C53697" w:rsidRPr="009D31AF" w:rsidRDefault="00C53697" w:rsidP="00C53697">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35.-</w:t>
      </w:r>
      <w:bookmarkStart w:id="24" w:name="_Hlk217145303"/>
      <w:r w:rsidRPr="009D31AF">
        <w:rPr>
          <w:rFonts w:ascii="Times New Roman" w:hAnsi="Times New Roman" w:cs="Times New Roman"/>
          <w:sz w:val="24"/>
          <w:szCs w:val="24"/>
        </w:rPr>
        <w:t xml:space="preserve">Vidal-Meliá, C. (2025). Divorce Insurance: A Concept Ahead of Its Time or Doomed to </w:t>
      </w:r>
      <w:proofErr w:type="gramStart"/>
      <w:r w:rsidRPr="009D31AF">
        <w:rPr>
          <w:rFonts w:ascii="Times New Roman" w:hAnsi="Times New Roman" w:cs="Times New Roman"/>
          <w:sz w:val="24"/>
          <w:szCs w:val="24"/>
        </w:rPr>
        <w:t>Fail?.</w:t>
      </w:r>
      <w:proofErr w:type="gramEnd"/>
      <w:r w:rsidRPr="009D31AF">
        <w:rPr>
          <w:rFonts w:ascii="Times New Roman" w:hAnsi="Times New Roman" w:cs="Times New Roman"/>
          <w:sz w:val="24"/>
          <w:szCs w:val="24"/>
        </w:rPr>
        <w:t xml:space="preserve"> </w:t>
      </w:r>
      <w:r w:rsidRPr="009D31AF">
        <w:rPr>
          <w:rFonts w:ascii="Times New Roman" w:hAnsi="Times New Roman" w:cs="Times New Roman"/>
          <w:sz w:val="24"/>
          <w:szCs w:val="24"/>
          <w:lang w:val="es-ES"/>
        </w:rPr>
        <w:t xml:space="preserve">Documentos de Trabajo del ICAE, no. 2, 1-46 </w:t>
      </w:r>
      <w:hyperlink r:id="rId62" w:history="1">
        <w:r w:rsidRPr="009D31AF">
          <w:rPr>
            <w:rStyle w:val="Hipervnculo"/>
            <w:rFonts w:ascii="Times New Roman" w:hAnsi="Times New Roman" w:cs="Times New Roman"/>
            <w:sz w:val="24"/>
            <w:szCs w:val="24"/>
            <w:lang w:val="es-ES"/>
          </w:rPr>
          <w:t>https://docta.ucm.es/entities/publication/ced68a3f-d7c3-4b00-93d3-23ccf1e7740f</w:t>
        </w:r>
      </w:hyperlink>
    </w:p>
    <w:bookmarkEnd w:id="24"/>
    <w:p w14:paraId="0D3A7333" w14:textId="4F7CC1D1" w:rsidR="00C53697" w:rsidRPr="009D31AF" w:rsidRDefault="00C53697" w:rsidP="00C53697">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w:t>
      </w:r>
      <w:r>
        <w:rPr>
          <w:rFonts w:ascii="Times New Roman" w:hAnsi="Times New Roman" w:cs="Times New Roman"/>
          <w:b/>
          <w:sz w:val="24"/>
          <w:szCs w:val="24"/>
        </w:rPr>
        <w:t>A</w:t>
      </w:r>
      <w:r w:rsidRPr="009D31AF">
        <w:rPr>
          <w:rFonts w:ascii="Times New Roman" w:hAnsi="Times New Roman" w:cs="Times New Roman"/>
          <w:b/>
          <w:sz w:val="24"/>
          <w:szCs w:val="24"/>
        </w:rPr>
        <w:t>ccepted</w:t>
      </w:r>
    </w:p>
    <w:p w14:paraId="660D1278" w14:textId="74F0A2D0" w:rsidR="00C53697" w:rsidRPr="009A5980" w:rsidRDefault="00C53697" w:rsidP="00C53697">
      <w:pPr>
        <w:spacing w:before="120" w:after="120" w:line="240" w:lineRule="auto"/>
        <w:jc w:val="both"/>
        <w:rPr>
          <w:rFonts w:ascii="Times New Roman" w:hAnsi="Times New Roman" w:cs="Times New Roman"/>
          <w:sz w:val="24"/>
          <w:szCs w:val="24"/>
        </w:rPr>
      </w:pPr>
      <w:r w:rsidRPr="00C53697">
        <w:rPr>
          <w:rFonts w:ascii="Times New Roman" w:hAnsi="Times New Roman" w:cs="Times New Roman"/>
          <w:sz w:val="24"/>
          <w:szCs w:val="24"/>
        </w:rPr>
        <w:t xml:space="preserve">Vidal-Meliá, C. (2026). Divorce insurance: A simulation-based framework for short-term financial protection in marital dissolution. </w:t>
      </w:r>
      <w:r w:rsidR="00410F8C">
        <w:rPr>
          <w:rFonts w:ascii="Times New Roman" w:hAnsi="Times New Roman" w:cs="Times New Roman"/>
          <w:sz w:val="24"/>
          <w:szCs w:val="24"/>
        </w:rPr>
        <w:t>Advanced online publication.</w:t>
      </w:r>
      <w:r w:rsidRPr="00C53697">
        <w:rPr>
          <w:rFonts w:ascii="Times New Roman" w:hAnsi="Times New Roman" w:cs="Times New Roman"/>
          <w:sz w:val="24"/>
          <w:szCs w:val="24"/>
        </w:rPr>
        <w:t xml:space="preserve"> </w:t>
      </w:r>
      <w:r w:rsidRPr="00C53697">
        <w:rPr>
          <w:rFonts w:ascii="Times New Roman" w:hAnsi="Times New Roman" w:cs="Times New Roman"/>
          <w:i/>
          <w:iCs/>
          <w:sz w:val="24"/>
          <w:szCs w:val="24"/>
        </w:rPr>
        <w:t>Family Transitions</w:t>
      </w:r>
      <w:r>
        <w:rPr>
          <w:rFonts w:ascii="Times New Roman" w:hAnsi="Times New Roman" w:cs="Times New Roman"/>
          <w:i/>
          <w:iCs/>
          <w:sz w:val="24"/>
          <w:szCs w:val="24"/>
        </w:rPr>
        <w:t>.</w:t>
      </w:r>
      <w:r w:rsidRPr="00C53697">
        <w:rPr>
          <w:rFonts w:ascii="Times New Roman" w:hAnsi="Times New Roman" w:cs="Times New Roman"/>
          <w:sz w:val="24"/>
          <w:szCs w:val="24"/>
        </w:rPr>
        <w:t xml:space="preserve"> </w:t>
      </w:r>
      <w:hyperlink r:id="rId63" w:history="1">
        <w:r w:rsidR="00410F8C" w:rsidRPr="009A5980">
          <w:rPr>
            <w:rStyle w:val="Hipervnculo"/>
            <w:rFonts w:ascii="Times New Roman" w:hAnsi="Times New Roman" w:cs="Times New Roman"/>
            <w:sz w:val="24"/>
            <w:szCs w:val="24"/>
          </w:rPr>
          <w:t>https://doi.org/10.1080/28375300.2026.2724728</w:t>
        </w:r>
      </w:hyperlink>
    </w:p>
    <w:p w14:paraId="47013BBB" w14:textId="0EBCE4B3" w:rsidR="00421536" w:rsidRPr="009D31AF" w:rsidRDefault="00421536" w:rsidP="00421536">
      <w:pPr>
        <w:spacing w:before="120" w:after="120" w:line="240" w:lineRule="auto"/>
        <w:jc w:val="both"/>
        <w:rPr>
          <w:rFonts w:ascii="Times New Roman" w:hAnsi="Times New Roman" w:cs="Times New Roman"/>
          <w:sz w:val="24"/>
          <w:szCs w:val="24"/>
          <w:lang w:val="es-ES"/>
        </w:rPr>
      </w:pPr>
      <w:r w:rsidRPr="009A5980">
        <w:rPr>
          <w:rFonts w:ascii="Times New Roman" w:hAnsi="Times New Roman" w:cs="Times New Roman"/>
          <w:sz w:val="24"/>
          <w:szCs w:val="24"/>
        </w:rPr>
        <w:t>34.-Vidal-Meliá, C., Pérez-</w:t>
      </w:r>
      <w:proofErr w:type="spellStart"/>
      <w:r w:rsidRPr="009A5980">
        <w:rPr>
          <w:rFonts w:ascii="Times New Roman" w:hAnsi="Times New Roman" w:cs="Times New Roman"/>
          <w:sz w:val="24"/>
          <w:szCs w:val="24"/>
        </w:rPr>
        <w:t>Salamero</w:t>
      </w:r>
      <w:proofErr w:type="spellEnd"/>
      <w:r w:rsidRPr="009A5980">
        <w:rPr>
          <w:rFonts w:ascii="Times New Roman" w:hAnsi="Times New Roman" w:cs="Times New Roman"/>
          <w:sz w:val="24"/>
          <w:szCs w:val="24"/>
        </w:rPr>
        <w:t xml:space="preserve"> González, J. M., Garvey, A. M., &amp; </w:t>
      </w:r>
      <w:proofErr w:type="spellStart"/>
      <w:r w:rsidRPr="009A5980">
        <w:rPr>
          <w:rFonts w:ascii="Times New Roman" w:hAnsi="Times New Roman" w:cs="Times New Roman"/>
          <w:sz w:val="24"/>
          <w:szCs w:val="24"/>
        </w:rPr>
        <w:t>Castañer</w:t>
      </w:r>
      <w:proofErr w:type="spellEnd"/>
      <w:r w:rsidRPr="009A5980">
        <w:rPr>
          <w:rFonts w:ascii="Times New Roman" w:hAnsi="Times New Roman" w:cs="Times New Roman"/>
          <w:sz w:val="24"/>
          <w:szCs w:val="24"/>
        </w:rPr>
        <w:t xml:space="preserve">, A. (2024). </w:t>
      </w:r>
      <w:r w:rsidRPr="009D31AF">
        <w:rPr>
          <w:rFonts w:ascii="Times New Roman" w:hAnsi="Times New Roman" w:cs="Times New Roman"/>
          <w:sz w:val="24"/>
          <w:szCs w:val="24"/>
        </w:rPr>
        <w:t xml:space="preserve">The supplementary table on pensions (Table 29): Actuarial balance sheet update for the Spanish pension system to 2021, wave three. </w:t>
      </w:r>
      <w:r w:rsidRPr="009D31AF">
        <w:rPr>
          <w:rFonts w:ascii="Times New Roman" w:hAnsi="Times New Roman" w:cs="Times New Roman"/>
          <w:sz w:val="24"/>
          <w:szCs w:val="24"/>
          <w:lang w:val="es-ES"/>
        </w:rPr>
        <w:t>FEDEA, I Jornadas sobre el Sistema Público de Pensiones y Seguridad Social. Estudios sobre la Economía Española, no. 2024-18.</w:t>
      </w:r>
      <w:hyperlink r:id="rId64" w:tgtFrame="_blank" w:history="1">
        <w:r w:rsidRPr="009D31AF">
          <w:rPr>
            <w:rStyle w:val="Hipervnculo"/>
            <w:rFonts w:ascii="Times New Roman" w:hAnsi="Times New Roman" w:cs="Times New Roman"/>
            <w:sz w:val="24"/>
            <w:szCs w:val="24"/>
            <w:lang w:val="es-ES"/>
          </w:rPr>
          <w:t>https://ssrn.com/abstract=5403659</w:t>
        </w:r>
      </w:hyperlink>
      <w:r w:rsidRPr="009D31AF">
        <w:rPr>
          <w:rFonts w:ascii="Times New Roman" w:hAnsi="Times New Roman" w:cs="Times New Roman"/>
          <w:sz w:val="24"/>
          <w:szCs w:val="24"/>
          <w:lang w:val="es-ES"/>
        </w:rPr>
        <w:t> or </w:t>
      </w:r>
      <w:hyperlink r:id="rId65" w:tgtFrame="_blank" w:history="1">
        <w:r w:rsidRPr="009D31AF">
          <w:rPr>
            <w:rStyle w:val="Hipervnculo"/>
            <w:rFonts w:ascii="Times New Roman" w:hAnsi="Times New Roman" w:cs="Times New Roman"/>
            <w:sz w:val="24"/>
            <w:szCs w:val="24"/>
            <w:lang w:val="es-ES"/>
          </w:rPr>
          <w:t>http://dx.doi.org/10.2139/ssrn.5403659</w:t>
        </w:r>
      </w:hyperlink>
    </w:p>
    <w:p w14:paraId="08C64030" w14:textId="00A7B485" w:rsidR="00421536" w:rsidRPr="009D31AF" w:rsidRDefault="00421536" w:rsidP="00421536">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w:t>
      </w:r>
      <w:r w:rsidR="0030781D" w:rsidRPr="009D31AF">
        <w:rPr>
          <w:rFonts w:ascii="Times New Roman" w:hAnsi="Times New Roman" w:cs="Times New Roman"/>
          <w:b/>
          <w:sz w:val="24"/>
          <w:szCs w:val="24"/>
        </w:rPr>
        <w:t>Published</w:t>
      </w:r>
    </w:p>
    <w:p w14:paraId="652BD847" w14:textId="0E89E222" w:rsidR="00EA3B9A" w:rsidRPr="009D31AF" w:rsidRDefault="001B6FC3" w:rsidP="00EA3B9A">
      <w:pPr>
        <w:spacing w:before="120" w:after="120"/>
        <w:jc w:val="both"/>
        <w:rPr>
          <w:rStyle w:val="Hipervnculo"/>
          <w:rFonts w:ascii="Times New Roman" w:hAnsi="Times New Roman" w:cs="Times New Roman"/>
          <w:sz w:val="24"/>
          <w:szCs w:val="24"/>
        </w:rPr>
      </w:pPr>
      <w:proofErr w:type="spellStart"/>
      <w:r w:rsidRPr="009D31AF">
        <w:rPr>
          <w:rFonts w:ascii="Times New Roman" w:hAnsi="Times New Roman" w:cs="Times New Roman"/>
          <w:sz w:val="24"/>
          <w:szCs w:val="24"/>
        </w:rPr>
        <w:t>Castañer</w:t>
      </w:r>
      <w:proofErr w:type="spellEnd"/>
      <w:r w:rsidRPr="009D31AF">
        <w:rPr>
          <w:rFonts w:ascii="Times New Roman" w:hAnsi="Times New Roman" w:cs="Times New Roman"/>
          <w:sz w:val="24"/>
          <w:szCs w:val="24"/>
        </w:rPr>
        <w:t>, A., Garvey, A. M., Pérez-</w:t>
      </w:r>
      <w:proofErr w:type="spellStart"/>
      <w:r w:rsidRPr="009D31AF">
        <w:rPr>
          <w:rFonts w:ascii="Times New Roman" w:hAnsi="Times New Roman" w:cs="Times New Roman"/>
          <w:sz w:val="24"/>
          <w:szCs w:val="24"/>
        </w:rPr>
        <w:t>Salamero</w:t>
      </w:r>
      <w:proofErr w:type="spellEnd"/>
      <w:r w:rsidRPr="009D31AF">
        <w:rPr>
          <w:rFonts w:ascii="Times New Roman" w:hAnsi="Times New Roman" w:cs="Times New Roman"/>
          <w:sz w:val="24"/>
          <w:szCs w:val="24"/>
        </w:rPr>
        <w:t xml:space="preserve"> González, J. M., &amp; Vidal-Meliá, C. (2025).</w:t>
      </w:r>
      <w:r w:rsidR="0030781D" w:rsidRPr="009D31AF">
        <w:rPr>
          <w:rFonts w:ascii="Times New Roman" w:hAnsi="Times New Roman" w:cs="Times New Roman"/>
          <w:sz w:val="24"/>
          <w:szCs w:val="24"/>
        </w:rPr>
        <w:t xml:space="preserve"> Transforming Eurostat’s Table 29 into an Actuarial Balance Sheet: A Net Worth Approach to Assessing Public Pension Solvency. </w:t>
      </w:r>
      <w:r w:rsidR="0030781D" w:rsidRPr="009D31AF">
        <w:rPr>
          <w:rFonts w:ascii="Times New Roman" w:hAnsi="Times New Roman" w:cs="Times New Roman"/>
          <w:i/>
          <w:iCs/>
          <w:sz w:val="24"/>
          <w:szCs w:val="24"/>
        </w:rPr>
        <w:t>Journal of Risk and Financial Management</w:t>
      </w:r>
      <w:r w:rsidR="0030781D" w:rsidRPr="009D31AF">
        <w:rPr>
          <w:rFonts w:ascii="Times New Roman" w:hAnsi="Times New Roman" w:cs="Times New Roman"/>
          <w:sz w:val="24"/>
          <w:szCs w:val="24"/>
        </w:rPr>
        <w:t>,</w:t>
      </w:r>
      <w:r w:rsidR="0030781D" w:rsidRPr="009D31AF">
        <w:rPr>
          <w:rFonts w:ascii="Times New Roman" w:hAnsi="Times New Roman" w:cs="Times New Roman"/>
          <w:i/>
          <w:iCs/>
          <w:sz w:val="24"/>
          <w:szCs w:val="24"/>
        </w:rPr>
        <w:t xml:space="preserve"> 18</w:t>
      </w:r>
      <w:r w:rsidR="0030781D" w:rsidRPr="009D31AF">
        <w:rPr>
          <w:rFonts w:ascii="Times New Roman" w:hAnsi="Times New Roman" w:cs="Times New Roman"/>
          <w:sz w:val="24"/>
          <w:szCs w:val="24"/>
        </w:rPr>
        <w:t xml:space="preserve">(9), 528. </w:t>
      </w:r>
      <w:hyperlink r:id="rId66" w:history="1">
        <w:r w:rsidR="0030781D" w:rsidRPr="009D31AF">
          <w:rPr>
            <w:rStyle w:val="Hipervnculo"/>
            <w:rFonts w:ascii="Times New Roman" w:hAnsi="Times New Roman" w:cs="Times New Roman"/>
            <w:sz w:val="24"/>
            <w:szCs w:val="24"/>
          </w:rPr>
          <w:t>https://doi.org/10.3390/jrfm18090528</w:t>
        </w:r>
      </w:hyperlink>
    </w:p>
    <w:p w14:paraId="5FE1DA32" w14:textId="77777777" w:rsidR="00B26BE3" w:rsidRPr="009D31AF" w:rsidRDefault="00B26BE3" w:rsidP="00B26BE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33.-Vidal-Meliá, C., Ventura, M., </w:t>
      </w:r>
      <w:proofErr w:type="spellStart"/>
      <w:r w:rsidRPr="009D31AF">
        <w:rPr>
          <w:rFonts w:ascii="Times New Roman" w:hAnsi="Times New Roman" w:cs="Times New Roman"/>
          <w:sz w:val="24"/>
          <w:szCs w:val="24"/>
        </w:rPr>
        <w:t>Regúlez</w:t>
      </w:r>
      <w:proofErr w:type="spellEnd"/>
      <w:r w:rsidRPr="009D31AF">
        <w:rPr>
          <w:rFonts w:ascii="Times New Roman" w:hAnsi="Times New Roman" w:cs="Times New Roman"/>
          <w:sz w:val="24"/>
          <w:szCs w:val="24"/>
        </w:rPr>
        <w:t xml:space="preserve"> Castillo, M., &amp; Pérez-</w:t>
      </w:r>
      <w:proofErr w:type="spellStart"/>
      <w:r w:rsidRPr="009D31AF">
        <w:rPr>
          <w:rFonts w:ascii="Times New Roman" w:hAnsi="Times New Roman" w:cs="Times New Roman"/>
          <w:sz w:val="24"/>
          <w:szCs w:val="24"/>
        </w:rPr>
        <w:t>Salamero</w:t>
      </w:r>
      <w:proofErr w:type="spellEnd"/>
      <w:r w:rsidRPr="009D31AF">
        <w:rPr>
          <w:rFonts w:ascii="Times New Roman" w:hAnsi="Times New Roman" w:cs="Times New Roman"/>
          <w:sz w:val="24"/>
          <w:szCs w:val="24"/>
        </w:rPr>
        <w:t xml:space="preserve"> González, J. M. (2023). Inequalities in the longevity of females and males aged 65+ in Spain, 2008-2021: The role of pension income. </w:t>
      </w:r>
      <w:r w:rsidRPr="009D31AF">
        <w:rPr>
          <w:rFonts w:ascii="Times New Roman" w:hAnsi="Times New Roman" w:cs="Times New Roman"/>
          <w:sz w:val="24"/>
          <w:szCs w:val="24"/>
          <w:lang w:val="es-ES"/>
        </w:rPr>
        <w:t xml:space="preserve">Documentos de Trabajo del ICAE, no. 8, 1-40.  </w:t>
      </w:r>
      <w:hyperlink r:id="rId67" w:history="1">
        <w:r w:rsidRPr="009D31AF">
          <w:rPr>
            <w:rStyle w:val="Hipervnculo"/>
            <w:rFonts w:ascii="Times New Roman" w:hAnsi="Times New Roman" w:cs="Times New Roman"/>
            <w:sz w:val="24"/>
            <w:szCs w:val="24"/>
            <w:lang w:val="es-ES"/>
          </w:rPr>
          <w:t>https://docta.ucm.es/entities/publication/06fa330b-5fdf-4a9b-b26a-7825d9c249ae</w:t>
        </w:r>
      </w:hyperlink>
    </w:p>
    <w:p w14:paraId="267BAF5C" w14:textId="6067DA4A" w:rsidR="00B26BE3" w:rsidRPr="009D31AF" w:rsidRDefault="00B26BE3" w:rsidP="00B26BE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r w:rsidR="003965BD" w:rsidRPr="009D31AF">
        <w:rPr>
          <w:rFonts w:ascii="Times New Roman" w:hAnsi="Times New Roman" w:cs="Times New Roman"/>
          <w:b/>
          <w:sz w:val="24"/>
          <w:szCs w:val="24"/>
          <w:lang w:val="es-ES"/>
        </w:rPr>
        <w:t>Published</w:t>
      </w:r>
      <w:r w:rsidRPr="009D31AF">
        <w:rPr>
          <w:rFonts w:ascii="Times New Roman" w:hAnsi="Times New Roman" w:cs="Times New Roman"/>
          <w:b/>
          <w:sz w:val="24"/>
          <w:szCs w:val="24"/>
          <w:lang w:val="es-ES"/>
        </w:rPr>
        <w:t>.</w:t>
      </w:r>
    </w:p>
    <w:p w14:paraId="6F9CBC22" w14:textId="77777777" w:rsidR="003965BD" w:rsidRPr="009D31AF" w:rsidRDefault="003965BD" w:rsidP="003965BD">
      <w:pPr>
        <w:pStyle w:val="NormalWeb"/>
        <w:spacing w:before="120" w:beforeAutospacing="0" w:after="120" w:afterAutospacing="0"/>
        <w:jc w:val="both"/>
        <w:rPr>
          <w:lang w:val="en-US"/>
        </w:rPr>
      </w:pPr>
      <w:r w:rsidRPr="009D31AF">
        <w:t xml:space="preserve">Vidal-Meliá, C., </w:t>
      </w:r>
      <w:proofErr w:type="spellStart"/>
      <w:r w:rsidRPr="009D31AF">
        <w:t>Regúlez</w:t>
      </w:r>
      <w:proofErr w:type="spellEnd"/>
      <w:r w:rsidRPr="009D31AF">
        <w:t xml:space="preserve"> Castillo, M., &amp; Pérez-Salamero González, J. M. (2025). </w:t>
      </w:r>
      <w:r w:rsidRPr="009D31AF">
        <w:rPr>
          <w:lang w:val="en-US"/>
        </w:rPr>
        <w:t xml:space="preserve">Income Inequalities in Longevity Among Spanish Retirement Pensioners aged 65+: A Comprehensive Analysis from 2008 to 2021. </w:t>
      </w:r>
      <w:r w:rsidRPr="009D31AF">
        <w:rPr>
          <w:rStyle w:val="nfasis"/>
          <w:rFonts w:eastAsiaTheme="majorEastAsia"/>
          <w:lang w:val="en-US"/>
        </w:rPr>
        <w:t xml:space="preserve">International Social Security Review, 78 </w:t>
      </w:r>
      <w:r w:rsidRPr="009D31AF">
        <w:rPr>
          <w:lang w:val="en-US"/>
        </w:rPr>
        <w:t xml:space="preserve">(4), 53-78 </w:t>
      </w:r>
      <w:hyperlink r:id="rId68" w:history="1">
        <w:r w:rsidRPr="009D31AF">
          <w:rPr>
            <w:rStyle w:val="Hipervnculo"/>
            <w:lang w:val="en-US"/>
          </w:rPr>
          <w:t>https://doi.org/10.1111/issr.70014</w:t>
        </w:r>
      </w:hyperlink>
    </w:p>
    <w:p w14:paraId="38ACCA1B" w14:textId="065186F2"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32.-Vidal-Meliá, C., Ventura, M., &amp; Garvey, A. M. (2023). The implicit (un)healthy life expectancy used for pricing long-term care insurance and life care annuities. </w:t>
      </w:r>
      <w:r w:rsidRPr="009D31AF">
        <w:rPr>
          <w:rFonts w:ascii="Times New Roman" w:hAnsi="Times New Roman" w:cs="Times New Roman"/>
          <w:sz w:val="24"/>
          <w:szCs w:val="24"/>
          <w:lang w:val="es-ES"/>
        </w:rPr>
        <w:t>Documentos de Trabajo del ICAE, no. 2, 1-52.</w:t>
      </w:r>
    </w:p>
    <w:p w14:paraId="78E74304"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3592A554" w14:textId="163C0BBD" w:rsidR="00DF2F13" w:rsidRPr="009D31AF" w:rsidRDefault="00DF2F13" w:rsidP="00DF2F13">
      <w:pPr>
        <w:spacing w:before="120" w:after="120" w:line="240" w:lineRule="auto"/>
        <w:jc w:val="both"/>
        <w:rPr>
          <w:rFonts w:ascii="Times New Roman" w:hAnsi="Times New Roman" w:cs="Times New Roman"/>
          <w:bCs/>
          <w:sz w:val="24"/>
          <w:szCs w:val="24"/>
          <w:lang w:val="es-ES"/>
        </w:rPr>
      </w:pPr>
      <w:r w:rsidRPr="009D31AF">
        <w:rPr>
          <w:rFonts w:ascii="Times New Roman" w:hAnsi="Times New Roman" w:cs="Times New Roman"/>
          <w:bCs/>
          <w:sz w:val="24"/>
          <w:szCs w:val="24"/>
          <w:lang w:val="es-ES"/>
        </w:rPr>
        <w:t xml:space="preserve">Vidal-Meliá, C., Ventura-Marco, M., &amp; Garvey, A. (2024). </w:t>
      </w:r>
      <w:r w:rsidRPr="009D31AF">
        <w:rPr>
          <w:rFonts w:ascii="Times New Roman" w:hAnsi="Times New Roman" w:cs="Times New Roman"/>
          <w:bCs/>
          <w:sz w:val="24"/>
          <w:szCs w:val="24"/>
        </w:rPr>
        <w:t>Analyzing the demographic coherence of selected US, Australian and Chinese biometric data sets used to price long-</w:t>
      </w:r>
      <w:r w:rsidRPr="009D31AF">
        <w:rPr>
          <w:rFonts w:ascii="Times New Roman" w:hAnsi="Times New Roman" w:cs="Times New Roman"/>
          <w:bCs/>
          <w:sz w:val="24"/>
          <w:szCs w:val="24"/>
        </w:rPr>
        <w:lastRenderedPageBreak/>
        <w:t xml:space="preserve">term care insurance and life care annuities. </w:t>
      </w:r>
      <w:proofErr w:type="spellStart"/>
      <w:r w:rsidRPr="009D31AF">
        <w:rPr>
          <w:rFonts w:ascii="Times New Roman" w:hAnsi="Times New Roman" w:cs="Times New Roman"/>
          <w:bCs/>
          <w:i/>
          <w:iCs/>
          <w:sz w:val="24"/>
          <w:szCs w:val="24"/>
          <w:lang w:val="es-ES"/>
        </w:rPr>
        <w:t>Quality</w:t>
      </w:r>
      <w:proofErr w:type="spellEnd"/>
      <w:r w:rsidRPr="009D31AF">
        <w:rPr>
          <w:rFonts w:ascii="Times New Roman" w:hAnsi="Times New Roman" w:cs="Times New Roman"/>
          <w:bCs/>
          <w:i/>
          <w:iCs/>
          <w:sz w:val="24"/>
          <w:szCs w:val="24"/>
          <w:lang w:val="es-ES"/>
        </w:rPr>
        <w:t xml:space="preserve"> &amp; </w:t>
      </w:r>
      <w:proofErr w:type="spellStart"/>
      <w:r w:rsidRPr="009D31AF">
        <w:rPr>
          <w:rFonts w:ascii="Times New Roman" w:hAnsi="Times New Roman" w:cs="Times New Roman"/>
          <w:bCs/>
          <w:i/>
          <w:iCs/>
          <w:sz w:val="24"/>
          <w:szCs w:val="24"/>
          <w:lang w:val="es-ES"/>
        </w:rPr>
        <w:t>Quantity</w:t>
      </w:r>
      <w:proofErr w:type="spellEnd"/>
      <w:r w:rsidRPr="009D31AF">
        <w:rPr>
          <w:rFonts w:ascii="Times New Roman" w:hAnsi="Times New Roman" w:cs="Times New Roman"/>
          <w:bCs/>
          <w:sz w:val="24"/>
          <w:szCs w:val="24"/>
          <w:lang w:val="es-ES"/>
        </w:rPr>
        <w:t xml:space="preserve">, 58, 2813–2836. </w:t>
      </w:r>
      <w:hyperlink r:id="rId69" w:history="1">
        <w:r w:rsidR="00627C38" w:rsidRPr="009D31AF">
          <w:rPr>
            <w:rStyle w:val="Hipervnculo"/>
            <w:rFonts w:ascii="Times New Roman" w:hAnsi="Times New Roman" w:cs="Times New Roman"/>
            <w:bCs/>
            <w:sz w:val="24"/>
            <w:szCs w:val="24"/>
            <w:lang w:val="es-ES"/>
          </w:rPr>
          <w:t>https://doi.org/10.1007/s11135-023-01782-w</w:t>
        </w:r>
      </w:hyperlink>
    </w:p>
    <w:p w14:paraId="55DD4E52"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31.-Ventura, M., Vidal-Meliá, C., &amp; Pérez-Salamero González, J. M. (2022). </w:t>
      </w:r>
      <w:r w:rsidRPr="009D31AF">
        <w:rPr>
          <w:rFonts w:ascii="Times New Roman" w:hAnsi="Times New Roman" w:cs="Times New Roman"/>
          <w:sz w:val="24"/>
          <w:szCs w:val="24"/>
        </w:rPr>
        <w:t xml:space="preserve">Life care </w:t>
      </w:r>
      <w:proofErr w:type="gramStart"/>
      <w:r w:rsidRPr="009D31AF">
        <w:rPr>
          <w:rFonts w:ascii="Times New Roman" w:hAnsi="Times New Roman" w:cs="Times New Roman"/>
          <w:sz w:val="24"/>
          <w:szCs w:val="24"/>
        </w:rPr>
        <w:t>annuities to help</w:t>
      </w:r>
      <w:proofErr w:type="gramEnd"/>
      <w:r w:rsidRPr="009D31AF">
        <w:rPr>
          <w:rFonts w:ascii="Times New Roman" w:hAnsi="Times New Roman" w:cs="Times New Roman"/>
          <w:sz w:val="24"/>
          <w:szCs w:val="24"/>
        </w:rPr>
        <w:t xml:space="preserve"> couples cope with the cost of long-term care. </w:t>
      </w:r>
      <w:r w:rsidRPr="009D31AF">
        <w:rPr>
          <w:rFonts w:ascii="Times New Roman" w:hAnsi="Times New Roman" w:cs="Times New Roman"/>
          <w:sz w:val="24"/>
          <w:szCs w:val="24"/>
          <w:lang w:val="es-ES"/>
        </w:rPr>
        <w:t>Documentos de Trabajo del ICAE, no. 3, 1-51.</w:t>
      </w:r>
    </w:p>
    <w:p w14:paraId="73E7D16C"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318E1C19"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Ventura-Marco, M., Vidal-Meliá, C., &amp; Pérez-Salamero González, J. M. (2023). </w:t>
      </w:r>
      <w:r w:rsidRPr="009D31AF">
        <w:rPr>
          <w:rFonts w:ascii="Times New Roman" w:hAnsi="Times New Roman" w:cs="Times New Roman"/>
          <w:sz w:val="24"/>
          <w:szCs w:val="24"/>
        </w:rPr>
        <w:t xml:space="preserve">Joint life care annuities to help retired couples to finance the cost of long-term care. </w:t>
      </w:r>
      <w:r w:rsidRPr="009D31AF">
        <w:rPr>
          <w:rFonts w:ascii="Times New Roman" w:hAnsi="Times New Roman" w:cs="Times New Roman"/>
          <w:i/>
          <w:iCs/>
          <w:sz w:val="24"/>
          <w:szCs w:val="24"/>
        </w:rPr>
        <w:t>Insurance: Mathematics and Economics (IME)</w:t>
      </w:r>
      <w:r w:rsidRPr="009D31AF">
        <w:rPr>
          <w:rFonts w:ascii="Times New Roman" w:hAnsi="Times New Roman" w:cs="Times New Roman"/>
          <w:sz w:val="24"/>
          <w:szCs w:val="24"/>
        </w:rPr>
        <w:t xml:space="preserve">, 113, 122-139. </w:t>
      </w:r>
      <w:hyperlink r:id="rId70" w:tgtFrame="_new" w:history="1">
        <w:r w:rsidRPr="009D31AF">
          <w:rPr>
            <w:rStyle w:val="Hipervnculo"/>
            <w:rFonts w:ascii="Times New Roman" w:hAnsi="Times New Roman" w:cs="Times New Roman"/>
            <w:sz w:val="24"/>
            <w:szCs w:val="24"/>
          </w:rPr>
          <w:t>https://doi.org/10.1016/j.insmatheco.2023.08.002</w:t>
        </w:r>
      </w:hyperlink>
    </w:p>
    <w:p w14:paraId="1986B745"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30.-Garvey, A. M., Pérez-Salamero González, J. M., Ventura, M., &amp; Vidal-Meliá, C. (2021). </w:t>
      </w:r>
      <w:r w:rsidRPr="009D31AF">
        <w:rPr>
          <w:rFonts w:ascii="Times New Roman" w:hAnsi="Times New Roman" w:cs="Times New Roman"/>
          <w:sz w:val="24"/>
          <w:szCs w:val="24"/>
        </w:rPr>
        <w:t xml:space="preserve">From 'Table 29' to the actuarial balance sheet: Is it really that big a leap? </w:t>
      </w:r>
      <w:r w:rsidRPr="009D31AF">
        <w:rPr>
          <w:rFonts w:ascii="Times New Roman" w:hAnsi="Times New Roman" w:cs="Times New Roman"/>
          <w:sz w:val="24"/>
          <w:szCs w:val="24"/>
          <w:lang w:val="es-ES"/>
        </w:rPr>
        <w:t>Documentos de Trabajo del ICAE, no. 5, 1-37.</w:t>
      </w:r>
    </w:p>
    <w:p w14:paraId="1F5A1240"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673BD2E6" w14:textId="22036FBC"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Garvey, A., Pérez-Salamero González, J. M., Ventura-Marco, M., &amp; Vidal-Meliá, C. (2023). </w:t>
      </w:r>
      <w:r w:rsidRPr="009D31AF">
        <w:rPr>
          <w:rFonts w:ascii="Times New Roman" w:hAnsi="Times New Roman" w:cs="Times New Roman"/>
          <w:sz w:val="24"/>
          <w:szCs w:val="24"/>
        </w:rPr>
        <w:t xml:space="preserve">Transforming the supplementary table on pension liabilities (table 29) into an actuarial balance sheet. </w:t>
      </w:r>
      <w:r w:rsidRPr="009D31AF">
        <w:rPr>
          <w:rFonts w:ascii="Times New Roman" w:hAnsi="Times New Roman" w:cs="Times New Roman"/>
          <w:i/>
          <w:iCs/>
          <w:sz w:val="24"/>
          <w:szCs w:val="24"/>
        </w:rPr>
        <w:t>Public Money and Management</w:t>
      </w:r>
      <w:r w:rsidRPr="009D31AF">
        <w:rPr>
          <w:rFonts w:ascii="Times New Roman" w:hAnsi="Times New Roman" w:cs="Times New Roman"/>
          <w:sz w:val="24"/>
          <w:szCs w:val="24"/>
        </w:rPr>
        <w:t xml:space="preserve">, 43(8), 782-793. </w:t>
      </w:r>
      <w:hyperlink r:id="rId71" w:history="1">
        <w:r w:rsidR="00627C38" w:rsidRPr="009D31AF">
          <w:rPr>
            <w:rStyle w:val="Hipervnculo"/>
            <w:rFonts w:ascii="Times New Roman" w:hAnsi="Times New Roman" w:cs="Times New Roman"/>
            <w:sz w:val="24"/>
            <w:szCs w:val="24"/>
          </w:rPr>
          <w:t>https://doi.org/10.1080/09540962.2023.2241347</w:t>
        </w:r>
      </w:hyperlink>
    </w:p>
    <w:p w14:paraId="7D16AC66"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29.-Pérez-Salamero González, J. M., </w:t>
      </w:r>
      <w:proofErr w:type="spellStart"/>
      <w:r w:rsidRPr="009D31AF">
        <w:rPr>
          <w:rFonts w:ascii="Times New Roman" w:hAnsi="Times New Roman" w:cs="Times New Roman"/>
          <w:sz w:val="24"/>
          <w:szCs w:val="24"/>
        </w:rPr>
        <w:t>Regúlez</w:t>
      </w:r>
      <w:proofErr w:type="spellEnd"/>
      <w:r w:rsidRPr="009D31AF">
        <w:rPr>
          <w:rFonts w:ascii="Times New Roman" w:hAnsi="Times New Roman" w:cs="Times New Roman"/>
          <w:sz w:val="24"/>
          <w:szCs w:val="24"/>
        </w:rPr>
        <w:t xml:space="preserve"> Castillo, M., &amp; Vidal-Meliá, C. (2021). Differences in life expectancy between self-employed workers and paid employees when retirement pensioners: Evidence from Spanish social security records. </w:t>
      </w:r>
      <w:r w:rsidRPr="009D31AF">
        <w:rPr>
          <w:rFonts w:ascii="Times New Roman" w:hAnsi="Times New Roman" w:cs="Times New Roman"/>
          <w:sz w:val="24"/>
          <w:szCs w:val="24"/>
          <w:lang w:val="es-ES"/>
        </w:rPr>
        <w:t>Documentos de Trabajo del ICAE, no. 4, 1-27.</w:t>
      </w:r>
    </w:p>
    <w:p w14:paraId="5D7AD805"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6F19056D" w14:textId="35AC7925"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(2021). </w:t>
      </w:r>
      <w:r w:rsidRPr="009D31AF">
        <w:rPr>
          <w:rFonts w:ascii="Times New Roman" w:hAnsi="Times New Roman" w:cs="Times New Roman"/>
          <w:sz w:val="24"/>
          <w:szCs w:val="24"/>
        </w:rPr>
        <w:t xml:space="preserve">Differences in life expectancy between self-employed workers and paid employees when retirement pensioners: Evidence from Spanish social security records. </w:t>
      </w:r>
      <w:r w:rsidRPr="009D31AF">
        <w:rPr>
          <w:rFonts w:ascii="Times New Roman" w:hAnsi="Times New Roman" w:cs="Times New Roman"/>
          <w:i/>
          <w:iCs/>
          <w:sz w:val="24"/>
          <w:szCs w:val="24"/>
        </w:rPr>
        <w:t>European Journal of Population</w:t>
      </w:r>
      <w:r w:rsidRPr="009D31AF">
        <w:rPr>
          <w:rFonts w:ascii="Times New Roman" w:hAnsi="Times New Roman" w:cs="Times New Roman"/>
          <w:sz w:val="24"/>
          <w:szCs w:val="24"/>
        </w:rPr>
        <w:t xml:space="preserve">, 37(3), 697-725. </w:t>
      </w:r>
      <w:hyperlink r:id="rId72" w:history="1">
        <w:r w:rsidR="00627C38" w:rsidRPr="009D31AF">
          <w:rPr>
            <w:rStyle w:val="Hipervnculo"/>
            <w:rFonts w:ascii="Times New Roman" w:hAnsi="Times New Roman" w:cs="Times New Roman"/>
            <w:sz w:val="24"/>
            <w:szCs w:val="24"/>
          </w:rPr>
          <w:t>https://doi.org/10.1007/s10680-021-09585-1</w:t>
        </w:r>
      </w:hyperlink>
    </w:p>
    <w:p w14:paraId="2DF22A79"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28.-Pérez-Salamero González, J. M., </w:t>
      </w:r>
      <w:proofErr w:type="spellStart"/>
      <w:r w:rsidRPr="009D31AF">
        <w:rPr>
          <w:rFonts w:ascii="Times New Roman" w:hAnsi="Times New Roman" w:cs="Times New Roman"/>
          <w:sz w:val="24"/>
          <w:szCs w:val="24"/>
        </w:rPr>
        <w:t>Regúlez</w:t>
      </w:r>
      <w:proofErr w:type="spellEnd"/>
      <w:r w:rsidRPr="009D31AF">
        <w:rPr>
          <w:rFonts w:ascii="Times New Roman" w:hAnsi="Times New Roman" w:cs="Times New Roman"/>
          <w:sz w:val="24"/>
          <w:szCs w:val="24"/>
        </w:rPr>
        <w:t xml:space="preserve"> Castillo, M., &amp; Vidal-Meliá, C. (2021). Mortality and life expectancy trends for male pensioners by pension income level. </w:t>
      </w:r>
      <w:r w:rsidRPr="009D31AF">
        <w:rPr>
          <w:rFonts w:ascii="Times New Roman" w:hAnsi="Times New Roman" w:cs="Times New Roman"/>
          <w:sz w:val="24"/>
          <w:szCs w:val="24"/>
          <w:lang w:val="es-ES"/>
        </w:rPr>
        <w:t>Documentos de Trabajo del ICAE, no. 2, 1-20.</w:t>
      </w:r>
    </w:p>
    <w:p w14:paraId="4CBE2F8D"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3F07A179" w14:textId="77777777" w:rsidR="00DF2F13" w:rsidRPr="009D31AF" w:rsidRDefault="00DF2F13" w:rsidP="00DF2F13">
      <w:pPr>
        <w:spacing w:before="120" w:after="120" w:line="240" w:lineRule="auto"/>
        <w:jc w:val="both"/>
        <w:rPr>
          <w:rFonts w:ascii="Times New Roman" w:hAnsi="Times New Roman" w:cs="Times New Roman"/>
          <w:bCs/>
          <w:sz w:val="24"/>
          <w:szCs w:val="24"/>
        </w:rPr>
      </w:pPr>
      <w:r w:rsidRPr="009D31AF">
        <w:rPr>
          <w:rFonts w:ascii="Times New Roman" w:hAnsi="Times New Roman" w:cs="Times New Roman"/>
          <w:bCs/>
          <w:sz w:val="24"/>
          <w:szCs w:val="24"/>
          <w:lang w:val="es-ES"/>
        </w:rPr>
        <w:t xml:space="preserve">Pérez-Salamero González, J. M., </w:t>
      </w:r>
      <w:proofErr w:type="spellStart"/>
      <w:r w:rsidRPr="009D31AF">
        <w:rPr>
          <w:rFonts w:ascii="Times New Roman" w:hAnsi="Times New Roman" w:cs="Times New Roman"/>
          <w:bCs/>
          <w:sz w:val="24"/>
          <w:szCs w:val="24"/>
          <w:lang w:val="es-ES"/>
        </w:rPr>
        <w:t>Regúlez</w:t>
      </w:r>
      <w:proofErr w:type="spellEnd"/>
      <w:r w:rsidRPr="009D31AF">
        <w:rPr>
          <w:rFonts w:ascii="Times New Roman" w:hAnsi="Times New Roman" w:cs="Times New Roman"/>
          <w:bCs/>
          <w:sz w:val="24"/>
          <w:szCs w:val="24"/>
          <w:lang w:val="es-ES"/>
        </w:rPr>
        <w:t xml:space="preserve"> Castillo, M., Ventura Marco, M., &amp; Vidal-Meliá, C. (2022). </w:t>
      </w:r>
      <w:r w:rsidRPr="009D31AF">
        <w:rPr>
          <w:rFonts w:ascii="Times New Roman" w:hAnsi="Times New Roman" w:cs="Times New Roman"/>
          <w:bCs/>
          <w:sz w:val="24"/>
          <w:szCs w:val="24"/>
        </w:rPr>
        <w:t xml:space="preserve">Mortality and life expectancy trends in Spain by pension income level for male pensioners in the general regime retiring at the statutory age, 2005-2018. </w:t>
      </w:r>
      <w:r w:rsidRPr="009D31AF">
        <w:rPr>
          <w:rFonts w:ascii="Times New Roman" w:hAnsi="Times New Roman" w:cs="Times New Roman"/>
          <w:bCs/>
          <w:i/>
          <w:iCs/>
          <w:sz w:val="24"/>
          <w:szCs w:val="24"/>
        </w:rPr>
        <w:t>International Journal for Equity in Health</w:t>
      </w:r>
      <w:r w:rsidRPr="009D31AF">
        <w:rPr>
          <w:rFonts w:ascii="Times New Roman" w:hAnsi="Times New Roman" w:cs="Times New Roman"/>
          <w:bCs/>
          <w:sz w:val="24"/>
          <w:szCs w:val="24"/>
        </w:rPr>
        <w:t xml:space="preserve">, 21(96), 1-21. </w:t>
      </w:r>
      <w:hyperlink r:id="rId73" w:tgtFrame="_new" w:history="1">
        <w:r w:rsidRPr="009D31AF">
          <w:rPr>
            <w:rStyle w:val="Hipervnculo"/>
            <w:rFonts w:ascii="Times New Roman" w:hAnsi="Times New Roman" w:cs="Times New Roman"/>
            <w:bCs/>
            <w:sz w:val="24"/>
            <w:szCs w:val="24"/>
          </w:rPr>
          <w:t>https://doi.org/10.1186/s12939-022-01697-2</w:t>
        </w:r>
      </w:hyperlink>
    </w:p>
    <w:p w14:paraId="22CA7F8B"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27.-Garvey, A. M., Ventura, M., &amp; Vidal-Meliá, C. (2019). </w:t>
      </w:r>
      <w:r w:rsidRPr="009D31AF">
        <w:rPr>
          <w:rFonts w:ascii="Times New Roman" w:hAnsi="Times New Roman" w:cs="Times New Roman"/>
          <w:sz w:val="24"/>
          <w:szCs w:val="24"/>
        </w:rPr>
        <w:t xml:space="preserve">Does the pension system’s income statement really </w:t>
      </w:r>
      <w:proofErr w:type="gramStart"/>
      <w:r w:rsidRPr="009D31AF">
        <w:rPr>
          <w:rFonts w:ascii="Times New Roman" w:hAnsi="Times New Roman" w:cs="Times New Roman"/>
          <w:sz w:val="24"/>
          <w:szCs w:val="24"/>
        </w:rPr>
        <w:t>matter?:</w:t>
      </w:r>
      <w:proofErr w:type="gramEnd"/>
      <w:r w:rsidRPr="009D31AF">
        <w:rPr>
          <w:rFonts w:ascii="Times New Roman" w:hAnsi="Times New Roman" w:cs="Times New Roman"/>
          <w:sz w:val="24"/>
          <w:szCs w:val="24"/>
        </w:rPr>
        <w:t xml:space="preserve"> A proposal for an NDC scheme with disability and minimum pension benefits. </w:t>
      </w:r>
      <w:r w:rsidRPr="009D31AF">
        <w:rPr>
          <w:rFonts w:ascii="Times New Roman" w:hAnsi="Times New Roman" w:cs="Times New Roman"/>
          <w:sz w:val="24"/>
          <w:szCs w:val="24"/>
          <w:lang w:val="es-ES"/>
        </w:rPr>
        <w:t>Documentos de Trabajo del ICAE, no. 22, 1-60.</w:t>
      </w:r>
    </w:p>
    <w:p w14:paraId="3733181A"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02F13B36" w14:textId="7C4B95E0"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Garvey, A., Ventura-Marco, M., &amp; Vidal-Meliá, C. (2021). </w:t>
      </w:r>
      <w:r w:rsidRPr="009D31AF">
        <w:rPr>
          <w:rFonts w:ascii="Times New Roman" w:hAnsi="Times New Roman" w:cs="Times New Roman"/>
          <w:sz w:val="24"/>
          <w:szCs w:val="24"/>
        </w:rPr>
        <w:t xml:space="preserve">Does the pension system’s income statement really matter? A proposal for an NDC scheme with disability and minimum pension benefits. </w:t>
      </w:r>
      <w:proofErr w:type="spellStart"/>
      <w:r w:rsidRPr="009D31AF">
        <w:rPr>
          <w:rFonts w:ascii="Times New Roman" w:hAnsi="Times New Roman" w:cs="Times New Roman"/>
          <w:i/>
          <w:iCs/>
          <w:sz w:val="24"/>
          <w:szCs w:val="24"/>
          <w:lang w:val="es-ES"/>
        </w:rPr>
        <w:t>Economic</w:t>
      </w:r>
      <w:proofErr w:type="spellEnd"/>
      <w:r w:rsidRPr="009D31AF">
        <w:rPr>
          <w:rFonts w:ascii="Times New Roman" w:hAnsi="Times New Roman" w:cs="Times New Roman"/>
          <w:i/>
          <w:iCs/>
          <w:sz w:val="24"/>
          <w:szCs w:val="24"/>
          <w:lang w:val="es-ES"/>
        </w:rPr>
        <w:t xml:space="preserve"> Research-Ekonomska </w:t>
      </w:r>
      <w:proofErr w:type="spellStart"/>
      <w:r w:rsidRPr="009D31AF">
        <w:rPr>
          <w:rFonts w:ascii="Times New Roman" w:hAnsi="Times New Roman" w:cs="Times New Roman"/>
          <w:i/>
          <w:iCs/>
          <w:sz w:val="24"/>
          <w:szCs w:val="24"/>
          <w:lang w:val="es-ES"/>
        </w:rPr>
        <w:t>Istraživanja</w:t>
      </w:r>
      <w:proofErr w:type="spellEnd"/>
      <w:r w:rsidRPr="009D31AF">
        <w:rPr>
          <w:rFonts w:ascii="Times New Roman" w:hAnsi="Times New Roman" w:cs="Times New Roman"/>
          <w:sz w:val="24"/>
          <w:szCs w:val="24"/>
          <w:lang w:val="es-ES"/>
        </w:rPr>
        <w:t xml:space="preserve">, 34(1), 292-310. </w:t>
      </w:r>
      <w:hyperlink r:id="rId74" w:history="1">
        <w:r w:rsidR="00627C38" w:rsidRPr="009D31AF">
          <w:rPr>
            <w:rStyle w:val="Hipervnculo"/>
            <w:rFonts w:ascii="Times New Roman" w:hAnsi="Times New Roman" w:cs="Times New Roman"/>
            <w:sz w:val="24"/>
            <w:szCs w:val="24"/>
            <w:lang w:val="es-ES"/>
          </w:rPr>
          <w:t>https://doi.org/10.1080/1331677X.2020.1782246</w:t>
        </w:r>
      </w:hyperlink>
    </w:p>
    <w:p w14:paraId="7B7929D5"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26.-Núñez-Antón, V. A., 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(2019). </w:t>
      </w:r>
      <w:r w:rsidRPr="009D31AF">
        <w:rPr>
          <w:rFonts w:ascii="Times New Roman" w:hAnsi="Times New Roman" w:cs="Times New Roman"/>
          <w:sz w:val="24"/>
          <w:szCs w:val="24"/>
        </w:rPr>
        <w:t xml:space="preserve">Improving the representativeness of a simple random sample: An optimization model and its application to the continuous sample of working lives. </w:t>
      </w:r>
      <w:r w:rsidRPr="009D31AF">
        <w:rPr>
          <w:rFonts w:ascii="Times New Roman" w:hAnsi="Times New Roman" w:cs="Times New Roman"/>
          <w:sz w:val="24"/>
          <w:szCs w:val="24"/>
          <w:lang w:val="es-ES"/>
        </w:rPr>
        <w:t>Documentos de Trabajo del ICAE, no. 20, 1-30.</w:t>
      </w:r>
    </w:p>
    <w:p w14:paraId="3E307C28"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1E1F3673"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Núñez-Antón, V., Pérez-Salamero González, J. M., Regúlez-Castillo, M., &amp; Vidal-Meliá, C. (2020). </w:t>
      </w:r>
      <w:r w:rsidRPr="009D31AF">
        <w:rPr>
          <w:rFonts w:ascii="Times New Roman" w:hAnsi="Times New Roman" w:cs="Times New Roman"/>
          <w:sz w:val="24"/>
          <w:szCs w:val="24"/>
        </w:rPr>
        <w:t xml:space="preserve">Improving the representativeness of a simple random sample: An optimization model and its application to the Continuous Sample of Working Lives. </w:t>
      </w:r>
      <w:proofErr w:type="spellStart"/>
      <w:r w:rsidRPr="009D31AF">
        <w:rPr>
          <w:rFonts w:ascii="Times New Roman" w:hAnsi="Times New Roman" w:cs="Times New Roman"/>
          <w:i/>
          <w:iCs/>
          <w:sz w:val="24"/>
          <w:szCs w:val="24"/>
          <w:lang w:val="es-ES"/>
        </w:rPr>
        <w:t>Mathematics</w:t>
      </w:r>
      <w:proofErr w:type="spellEnd"/>
      <w:r w:rsidRPr="009D31AF">
        <w:rPr>
          <w:rFonts w:ascii="Times New Roman" w:hAnsi="Times New Roman" w:cs="Times New Roman"/>
          <w:sz w:val="24"/>
          <w:szCs w:val="24"/>
          <w:lang w:val="es-ES"/>
        </w:rPr>
        <w:t xml:space="preserve">, 8(8), 1225. </w:t>
      </w:r>
      <w:hyperlink r:id="rId75" w:tgtFrame="_new" w:history="1">
        <w:r w:rsidRPr="009D31AF">
          <w:rPr>
            <w:rStyle w:val="Hipervnculo"/>
            <w:rFonts w:ascii="Times New Roman" w:hAnsi="Times New Roman" w:cs="Times New Roman"/>
            <w:sz w:val="24"/>
            <w:szCs w:val="24"/>
            <w:lang w:val="es-ES"/>
          </w:rPr>
          <w:t>https://doi.org/10.3390/math8081225</w:t>
        </w:r>
      </w:hyperlink>
    </w:p>
    <w:p w14:paraId="2E789A71"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25.-Vidal-Meliá, C., Ventura, M., &amp; Pérez-Salamero González, J. M. (2018). </w:t>
      </w:r>
      <w:r w:rsidRPr="009D31AF">
        <w:rPr>
          <w:rFonts w:ascii="Times New Roman" w:hAnsi="Times New Roman" w:cs="Times New Roman"/>
          <w:sz w:val="24"/>
          <w:szCs w:val="24"/>
        </w:rPr>
        <w:t xml:space="preserve">Actuarial accounting for a </w:t>
      </w:r>
      <w:proofErr w:type="gramStart"/>
      <w:r w:rsidRPr="009D31AF">
        <w:rPr>
          <w:rFonts w:ascii="Times New Roman" w:hAnsi="Times New Roman" w:cs="Times New Roman"/>
          <w:sz w:val="24"/>
          <w:szCs w:val="24"/>
        </w:rPr>
        <w:t>notional</w:t>
      </w:r>
      <w:proofErr w:type="gramEnd"/>
      <w:r w:rsidRPr="009D31AF">
        <w:rPr>
          <w:rFonts w:ascii="Times New Roman" w:hAnsi="Times New Roman" w:cs="Times New Roman"/>
          <w:sz w:val="24"/>
          <w:szCs w:val="24"/>
        </w:rPr>
        <w:t xml:space="preserve"> defined contribution scheme combining retirement and long-term care benefits. </w:t>
      </w:r>
      <w:r w:rsidRPr="009D31AF">
        <w:rPr>
          <w:rFonts w:ascii="Times New Roman" w:hAnsi="Times New Roman" w:cs="Times New Roman"/>
          <w:sz w:val="24"/>
          <w:szCs w:val="24"/>
          <w:lang w:val="es-ES"/>
        </w:rPr>
        <w:t>Documentos de Trabajo del ICAE, no. 16, 1-49.</w:t>
      </w:r>
    </w:p>
    <w:p w14:paraId="6517D4C9"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4BAC3EAA"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Vidal-Meliá, C., Ventura-Marco, M., &amp; Pérez-Salamero, J. M. (2018). </w:t>
      </w:r>
      <w:r w:rsidRPr="009D31AF">
        <w:rPr>
          <w:rFonts w:ascii="Times New Roman" w:hAnsi="Times New Roman" w:cs="Times New Roman"/>
          <w:sz w:val="24"/>
          <w:szCs w:val="24"/>
        </w:rPr>
        <w:t xml:space="preserve">Social insurance accounting for a </w:t>
      </w:r>
      <w:proofErr w:type="gramStart"/>
      <w:r w:rsidRPr="009D31AF">
        <w:rPr>
          <w:rFonts w:ascii="Times New Roman" w:hAnsi="Times New Roman" w:cs="Times New Roman"/>
          <w:sz w:val="24"/>
          <w:szCs w:val="24"/>
        </w:rPr>
        <w:t>notional</w:t>
      </w:r>
      <w:proofErr w:type="gramEnd"/>
      <w:r w:rsidRPr="009D31AF">
        <w:rPr>
          <w:rFonts w:ascii="Times New Roman" w:hAnsi="Times New Roman" w:cs="Times New Roman"/>
          <w:sz w:val="24"/>
          <w:szCs w:val="24"/>
        </w:rPr>
        <w:t xml:space="preserve"> defined contribution scheme combining retirement and long-term care benefits. </w:t>
      </w:r>
      <w:proofErr w:type="spellStart"/>
      <w:r w:rsidRPr="009D31AF">
        <w:rPr>
          <w:rFonts w:ascii="Times New Roman" w:hAnsi="Times New Roman" w:cs="Times New Roman"/>
          <w:i/>
          <w:iCs/>
          <w:sz w:val="24"/>
          <w:szCs w:val="24"/>
          <w:lang w:val="es-ES"/>
        </w:rPr>
        <w:t>Sustainability</w:t>
      </w:r>
      <w:proofErr w:type="spellEnd"/>
      <w:r w:rsidRPr="009D31AF">
        <w:rPr>
          <w:rFonts w:ascii="Times New Roman" w:hAnsi="Times New Roman" w:cs="Times New Roman"/>
          <w:sz w:val="24"/>
          <w:szCs w:val="24"/>
          <w:lang w:val="es-ES"/>
        </w:rPr>
        <w:t xml:space="preserve">, 10(8), 2832. </w:t>
      </w:r>
      <w:hyperlink r:id="rId76" w:tgtFrame="_new" w:history="1">
        <w:r w:rsidRPr="009D31AF">
          <w:rPr>
            <w:rStyle w:val="Hipervnculo"/>
            <w:rFonts w:ascii="Times New Roman" w:hAnsi="Times New Roman" w:cs="Times New Roman"/>
            <w:sz w:val="24"/>
            <w:szCs w:val="24"/>
            <w:lang w:val="es-ES"/>
          </w:rPr>
          <w:t>https://doi.org/10.3390/su10082832</w:t>
        </w:r>
      </w:hyperlink>
    </w:p>
    <w:p w14:paraId="29ECE98F"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24.-Pérez-Salamero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Ventura, M., &amp; Vidal-Meliá, C. (2017). </w:t>
      </w:r>
      <w:r w:rsidRPr="009D31AF">
        <w:rPr>
          <w:rFonts w:ascii="Times New Roman" w:hAnsi="Times New Roman" w:cs="Times New Roman"/>
          <w:sz w:val="24"/>
          <w:szCs w:val="24"/>
        </w:rPr>
        <w:t xml:space="preserve">Automatic regrouping of strata in the chi-square test. </w:t>
      </w:r>
      <w:proofErr w:type="spellStart"/>
      <w:r w:rsidRPr="009D31AF">
        <w:rPr>
          <w:rFonts w:ascii="Times New Roman" w:hAnsi="Times New Roman" w:cs="Times New Roman"/>
          <w:sz w:val="24"/>
          <w:szCs w:val="24"/>
        </w:rPr>
        <w:t>Documentos</w:t>
      </w:r>
      <w:proofErr w:type="spellEnd"/>
      <w:r w:rsidRPr="009D31AF">
        <w:rPr>
          <w:rFonts w:ascii="Times New Roman" w:hAnsi="Times New Roman" w:cs="Times New Roman"/>
          <w:sz w:val="24"/>
          <w:szCs w:val="24"/>
        </w:rPr>
        <w:t xml:space="preserve"> de </w:t>
      </w:r>
      <w:proofErr w:type="spellStart"/>
      <w:r w:rsidRPr="009D31AF">
        <w:rPr>
          <w:rFonts w:ascii="Times New Roman" w:hAnsi="Times New Roman" w:cs="Times New Roman"/>
          <w:sz w:val="24"/>
          <w:szCs w:val="24"/>
        </w:rPr>
        <w:t>Trabajo</w:t>
      </w:r>
      <w:proofErr w:type="spellEnd"/>
      <w:r w:rsidRPr="009D31AF">
        <w:rPr>
          <w:rFonts w:ascii="Times New Roman" w:hAnsi="Times New Roman" w:cs="Times New Roman"/>
          <w:sz w:val="24"/>
          <w:szCs w:val="24"/>
        </w:rPr>
        <w:t xml:space="preserve"> del ICAE, no. 24, 1-25.</w:t>
      </w:r>
    </w:p>
    <w:p w14:paraId="5E4AFD15"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342E75B7" w14:textId="77777777" w:rsidR="00DF2F13" w:rsidRPr="009D31AF" w:rsidRDefault="00DF2F13" w:rsidP="00DF2F13">
      <w:pPr>
        <w:spacing w:before="120" w:after="120" w:line="240" w:lineRule="auto"/>
        <w:jc w:val="both"/>
        <w:rPr>
          <w:rFonts w:ascii="Times New Roman" w:hAnsi="Times New Roman" w:cs="Times New Roman"/>
          <w:sz w:val="24"/>
          <w:szCs w:val="24"/>
        </w:rPr>
      </w:pPr>
      <w:proofErr w:type="spellStart"/>
      <w:r w:rsidRPr="009D31AF">
        <w:rPr>
          <w:rFonts w:ascii="Times New Roman" w:hAnsi="Times New Roman" w:cs="Times New Roman"/>
          <w:sz w:val="24"/>
          <w:szCs w:val="24"/>
          <w:lang w:val="es-ES"/>
        </w:rPr>
        <w:t>Nuñez</w:t>
      </w:r>
      <w:proofErr w:type="spellEnd"/>
      <w:r w:rsidRPr="009D31AF">
        <w:rPr>
          <w:rFonts w:ascii="Times New Roman" w:hAnsi="Times New Roman" w:cs="Times New Roman"/>
          <w:sz w:val="24"/>
          <w:szCs w:val="24"/>
          <w:lang w:val="es-ES"/>
        </w:rPr>
        <w:t xml:space="preserve">-Antón, V., Pérez-Salamero, J. M., Regúlez-Castillo, M., Ventura-Marco, M., &amp; Vidal-Meliá, C. (2019). </w:t>
      </w:r>
      <w:r w:rsidRPr="009D31AF">
        <w:rPr>
          <w:rFonts w:ascii="Times New Roman" w:hAnsi="Times New Roman" w:cs="Times New Roman"/>
          <w:sz w:val="24"/>
          <w:szCs w:val="24"/>
        </w:rPr>
        <w:t xml:space="preserve">Automatic regrouping of strata in the Goodness-of-Fit chi-square test. </w:t>
      </w:r>
      <w:r w:rsidRPr="009D31AF">
        <w:rPr>
          <w:rFonts w:ascii="Times New Roman" w:hAnsi="Times New Roman" w:cs="Times New Roman"/>
          <w:i/>
          <w:iCs/>
          <w:sz w:val="24"/>
          <w:szCs w:val="24"/>
        </w:rPr>
        <w:t>SORT (Statistics and Operations Research Transactions)</w:t>
      </w:r>
      <w:r w:rsidRPr="009D31AF">
        <w:rPr>
          <w:rFonts w:ascii="Times New Roman" w:hAnsi="Times New Roman" w:cs="Times New Roman"/>
          <w:sz w:val="24"/>
          <w:szCs w:val="24"/>
        </w:rPr>
        <w:t xml:space="preserve">, 43(1), 113-142. </w:t>
      </w:r>
      <w:hyperlink r:id="rId77" w:tgtFrame="_new" w:history="1">
        <w:r w:rsidRPr="009D31AF">
          <w:rPr>
            <w:rStyle w:val="Hipervnculo"/>
            <w:rFonts w:ascii="Times New Roman" w:hAnsi="Times New Roman" w:cs="Times New Roman"/>
            <w:sz w:val="24"/>
            <w:szCs w:val="24"/>
          </w:rPr>
          <w:t>https://doi.org/10.2436/20.8080.02.83</w:t>
        </w:r>
      </w:hyperlink>
    </w:p>
    <w:p w14:paraId="7566BEC7"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23.-Pla Porcel, J., Ventura, M., &amp; Vidal-Meliá, C. (2017). How do unisex life care annuities embedded in a pay-as-you-go retirement system affect gender redistribution? </w:t>
      </w:r>
      <w:r w:rsidRPr="009D31AF">
        <w:rPr>
          <w:rFonts w:ascii="Times New Roman" w:hAnsi="Times New Roman" w:cs="Times New Roman"/>
          <w:sz w:val="24"/>
          <w:szCs w:val="24"/>
          <w:lang w:val="es-ES"/>
        </w:rPr>
        <w:t>Documentos de Trabajo del ICAE, no. 11, 1-24.</w:t>
      </w:r>
    </w:p>
    <w:p w14:paraId="7DDBF534"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1B3AAAE9"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Vidal-Meliá, C., Ventura-Marco, M., &amp; Pla-Porcel, J. (2019). </w:t>
      </w:r>
      <w:r w:rsidRPr="009D31AF">
        <w:rPr>
          <w:rFonts w:ascii="Times New Roman" w:hAnsi="Times New Roman" w:cs="Times New Roman"/>
          <w:sz w:val="24"/>
          <w:szCs w:val="24"/>
        </w:rPr>
        <w:t xml:space="preserve">Unisex life care annuities embedded in a pay-as-you-go pension system: </w:t>
      </w:r>
      <w:proofErr w:type="spellStart"/>
      <w:r w:rsidRPr="009D31AF">
        <w:rPr>
          <w:rFonts w:ascii="Times New Roman" w:hAnsi="Times New Roman" w:cs="Times New Roman"/>
          <w:sz w:val="24"/>
          <w:szCs w:val="24"/>
        </w:rPr>
        <w:t>Analysing</w:t>
      </w:r>
      <w:proofErr w:type="spellEnd"/>
      <w:r w:rsidRPr="009D31AF">
        <w:rPr>
          <w:rFonts w:ascii="Times New Roman" w:hAnsi="Times New Roman" w:cs="Times New Roman"/>
          <w:sz w:val="24"/>
          <w:szCs w:val="24"/>
        </w:rPr>
        <w:t xml:space="preserve"> the issue of gender redistribution. </w:t>
      </w:r>
      <w:r w:rsidRPr="009D31AF">
        <w:rPr>
          <w:rFonts w:ascii="Times New Roman" w:hAnsi="Times New Roman" w:cs="Times New Roman"/>
          <w:i/>
          <w:iCs/>
          <w:sz w:val="24"/>
          <w:szCs w:val="24"/>
        </w:rPr>
        <w:t>Journal of Population Ageing</w:t>
      </w:r>
      <w:r w:rsidRPr="009D31AF">
        <w:rPr>
          <w:rFonts w:ascii="Times New Roman" w:hAnsi="Times New Roman" w:cs="Times New Roman"/>
          <w:sz w:val="24"/>
          <w:szCs w:val="24"/>
        </w:rPr>
        <w:t xml:space="preserve">, 12(4), 405-426. </w:t>
      </w:r>
      <w:hyperlink r:id="rId78" w:tgtFrame="_new" w:history="1">
        <w:r w:rsidRPr="009D31AF">
          <w:rPr>
            <w:rStyle w:val="Hipervnculo"/>
            <w:rFonts w:ascii="Times New Roman" w:hAnsi="Times New Roman" w:cs="Times New Roman"/>
            <w:sz w:val="24"/>
            <w:szCs w:val="24"/>
          </w:rPr>
          <w:t>https://doi.org/10.1007/s12062-018-9229-3</w:t>
        </w:r>
      </w:hyperlink>
    </w:p>
    <w:p w14:paraId="34BB673E"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4B5F42">
        <w:rPr>
          <w:rFonts w:ascii="Times New Roman" w:hAnsi="Times New Roman" w:cs="Times New Roman"/>
          <w:sz w:val="24"/>
          <w:szCs w:val="24"/>
          <w:lang w:val="es-ES"/>
        </w:rPr>
        <w:t xml:space="preserve">22.-Pla-Porcel, J., Ventura-Marco, M., &amp; Vidal-Meliá, C. (2016). </w:t>
      </w:r>
      <w:r w:rsidRPr="009D31AF">
        <w:rPr>
          <w:rFonts w:ascii="Times New Roman" w:hAnsi="Times New Roman" w:cs="Times New Roman"/>
          <w:sz w:val="24"/>
          <w:szCs w:val="24"/>
        </w:rPr>
        <w:t xml:space="preserve">Converting retirement benefit into a life care annuity with graded benefits: How costly would it </w:t>
      </w:r>
      <w:proofErr w:type="gramStart"/>
      <w:r w:rsidRPr="009D31AF">
        <w:rPr>
          <w:rFonts w:ascii="Times New Roman" w:hAnsi="Times New Roman" w:cs="Times New Roman"/>
          <w:sz w:val="24"/>
          <w:szCs w:val="24"/>
        </w:rPr>
        <w:t>actually be</w:t>
      </w:r>
      <w:proofErr w:type="gramEnd"/>
      <w:r w:rsidRPr="009D31AF">
        <w:rPr>
          <w:rFonts w:ascii="Times New Roman" w:hAnsi="Times New Roman" w:cs="Times New Roman"/>
          <w:sz w:val="24"/>
          <w:szCs w:val="24"/>
        </w:rPr>
        <w:t xml:space="preserve">? </w:t>
      </w:r>
      <w:r w:rsidRPr="009D31AF">
        <w:rPr>
          <w:rFonts w:ascii="Times New Roman" w:hAnsi="Times New Roman" w:cs="Times New Roman"/>
          <w:sz w:val="24"/>
          <w:szCs w:val="24"/>
          <w:lang w:val="es-ES"/>
        </w:rPr>
        <w:t xml:space="preserve">SSRN. </w:t>
      </w:r>
      <w:hyperlink r:id="rId79" w:history="1">
        <w:r w:rsidRPr="009D31AF">
          <w:rPr>
            <w:rStyle w:val="Hipervnculo"/>
            <w:rFonts w:ascii="Times New Roman" w:hAnsi="Times New Roman" w:cs="Times New Roman"/>
            <w:sz w:val="24"/>
            <w:szCs w:val="24"/>
            <w:lang w:val="es-ES"/>
          </w:rPr>
          <w:t>https://ssrn.com/abstract=2801651</w:t>
        </w:r>
      </w:hyperlink>
    </w:p>
    <w:p w14:paraId="7A5ABF47"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549EAC1F"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 xml:space="preserve">Pla-Porcel, J., Ventura-Marco, M., &amp; Vidal-Meliá, C. (2017). </w:t>
      </w:r>
      <w:r w:rsidRPr="009D31AF">
        <w:rPr>
          <w:rFonts w:ascii="Times New Roman" w:hAnsi="Times New Roman" w:cs="Times New Roman"/>
          <w:sz w:val="24"/>
          <w:szCs w:val="24"/>
        </w:rPr>
        <w:t xml:space="preserve">Converting retirement benefit into a life care annuity with graded benefits. </w:t>
      </w:r>
      <w:proofErr w:type="spellStart"/>
      <w:r w:rsidRPr="009D31AF">
        <w:rPr>
          <w:rFonts w:ascii="Times New Roman" w:hAnsi="Times New Roman" w:cs="Times New Roman"/>
          <w:i/>
          <w:iCs/>
          <w:sz w:val="24"/>
          <w:szCs w:val="24"/>
          <w:lang w:val="es-ES"/>
        </w:rPr>
        <w:t>Scandinavian</w:t>
      </w:r>
      <w:proofErr w:type="spellEnd"/>
      <w:r w:rsidRPr="009D31AF">
        <w:rPr>
          <w:rFonts w:ascii="Times New Roman" w:hAnsi="Times New Roman" w:cs="Times New Roman"/>
          <w:i/>
          <w:iCs/>
          <w:sz w:val="24"/>
          <w:szCs w:val="24"/>
          <w:lang w:val="es-ES"/>
        </w:rPr>
        <w:t xml:space="preserve"> Actuarial </w:t>
      </w:r>
      <w:proofErr w:type="spellStart"/>
      <w:r w:rsidRPr="009D31AF">
        <w:rPr>
          <w:rFonts w:ascii="Times New Roman" w:hAnsi="Times New Roman" w:cs="Times New Roman"/>
          <w:i/>
          <w:iCs/>
          <w:sz w:val="24"/>
          <w:szCs w:val="24"/>
          <w:lang w:val="es-ES"/>
        </w:rPr>
        <w:t>Journal</w:t>
      </w:r>
      <w:proofErr w:type="spellEnd"/>
      <w:r w:rsidRPr="009D31AF">
        <w:rPr>
          <w:rFonts w:ascii="Times New Roman" w:hAnsi="Times New Roman" w:cs="Times New Roman"/>
          <w:sz w:val="24"/>
          <w:szCs w:val="24"/>
          <w:lang w:val="es-ES"/>
        </w:rPr>
        <w:t>, 2017(10), 829-853. https://doi.org/10.1080/03461238.2016.1264125</w:t>
      </w:r>
    </w:p>
    <w:p w14:paraId="663E13E6"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21.-Pla-Porcel, J., Ventura-Marco, M., &amp; Vidal-Meliá, C. (2016). </w:t>
      </w:r>
      <w:r w:rsidRPr="009D31AF">
        <w:rPr>
          <w:rFonts w:ascii="Times New Roman" w:hAnsi="Times New Roman" w:cs="Times New Roman"/>
          <w:sz w:val="24"/>
          <w:szCs w:val="24"/>
        </w:rPr>
        <w:t xml:space="preserve">An NDC approach to helping pensioners cope with the cost of long-term care. </w:t>
      </w:r>
      <w:r w:rsidRPr="009D31AF">
        <w:rPr>
          <w:rFonts w:ascii="Times New Roman" w:hAnsi="Times New Roman" w:cs="Times New Roman"/>
          <w:sz w:val="24"/>
          <w:szCs w:val="24"/>
          <w:lang w:val="es-ES"/>
        </w:rPr>
        <w:t xml:space="preserve">SSRN. </w:t>
      </w:r>
      <w:hyperlink r:id="rId80" w:history="1">
        <w:r w:rsidRPr="009D31AF">
          <w:rPr>
            <w:rStyle w:val="Hipervnculo"/>
            <w:rFonts w:ascii="Times New Roman" w:hAnsi="Times New Roman" w:cs="Times New Roman"/>
            <w:sz w:val="24"/>
            <w:szCs w:val="24"/>
            <w:lang w:val="es-ES"/>
          </w:rPr>
          <w:t>https://ssrn.com/abstract=2796471</w:t>
        </w:r>
      </w:hyperlink>
    </w:p>
    <w:p w14:paraId="0668FC82"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4E51D019" w14:textId="29F2CAE2"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Vidal-Meliá, C., Ventura-Marco, M., &amp; Pla-Porcel, J. (2020). </w:t>
      </w:r>
      <w:r w:rsidRPr="009D31AF">
        <w:rPr>
          <w:rFonts w:ascii="Times New Roman" w:hAnsi="Times New Roman" w:cs="Times New Roman"/>
          <w:sz w:val="24"/>
          <w:szCs w:val="24"/>
        </w:rPr>
        <w:t xml:space="preserve">An NDC approach to helping pensioners cope with the cost of long-term care. </w:t>
      </w:r>
      <w:r w:rsidRPr="009D31AF">
        <w:rPr>
          <w:rFonts w:ascii="Times New Roman" w:hAnsi="Times New Roman" w:cs="Times New Roman"/>
          <w:i/>
          <w:iCs/>
          <w:sz w:val="24"/>
          <w:szCs w:val="24"/>
        </w:rPr>
        <w:t>Journal of Pension Economics and Finance</w:t>
      </w:r>
      <w:r w:rsidRPr="009D31AF">
        <w:rPr>
          <w:rFonts w:ascii="Times New Roman" w:hAnsi="Times New Roman" w:cs="Times New Roman"/>
          <w:sz w:val="24"/>
          <w:szCs w:val="24"/>
        </w:rPr>
        <w:t xml:space="preserve">, 19(1), 80-108. </w:t>
      </w:r>
      <w:hyperlink r:id="rId81" w:history="1">
        <w:r w:rsidR="00627C38" w:rsidRPr="009D31AF">
          <w:rPr>
            <w:rStyle w:val="Hipervnculo"/>
            <w:rFonts w:ascii="Times New Roman" w:hAnsi="Times New Roman" w:cs="Times New Roman"/>
            <w:sz w:val="24"/>
            <w:szCs w:val="24"/>
          </w:rPr>
          <w:t>https://doi.org/10.1017/S1474747218000070</w:t>
        </w:r>
      </w:hyperlink>
    </w:p>
    <w:p w14:paraId="33A9263A"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20.-Pérez-Salamero González, J. M., Ventura-Marco, M., &amp; Vidal-Meliá, C. (2016). A ‘Swedish’ actuarial balance sheet for a notional defined contribution pension scheme with disability and retirement benefits. </w:t>
      </w:r>
      <w:r w:rsidRPr="009D31AF">
        <w:rPr>
          <w:rFonts w:ascii="Times New Roman" w:hAnsi="Times New Roman" w:cs="Times New Roman"/>
          <w:sz w:val="24"/>
          <w:szCs w:val="24"/>
          <w:lang w:val="es-ES"/>
        </w:rPr>
        <w:t xml:space="preserve">SSRN. </w:t>
      </w:r>
      <w:hyperlink r:id="rId82" w:history="1">
        <w:r w:rsidRPr="009D31AF">
          <w:rPr>
            <w:rStyle w:val="Hipervnculo"/>
            <w:rFonts w:ascii="Times New Roman" w:hAnsi="Times New Roman" w:cs="Times New Roman"/>
            <w:sz w:val="24"/>
            <w:szCs w:val="24"/>
            <w:lang w:val="es-ES"/>
          </w:rPr>
          <w:t>https://ssrn.com/abstract=2752921</w:t>
        </w:r>
      </w:hyperlink>
    </w:p>
    <w:p w14:paraId="04ABC87E"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6B09061B" w14:textId="6AECE80B"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Pérez-Salamero, J. M., Ventura-Marco, M., &amp; Vidal-Meliá, C. (2017). </w:t>
      </w:r>
      <w:r w:rsidRPr="009D31AF">
        <w:rPr>
          <w:rFonts w:ascii="Times New Roman" w:hAnsi="Times New Roman" w:cs="Times New Roman"/>
          <w:sz w:val="24"/>
          <w:szCs w:val="24"/>
        </w:rPr>
        <w:t xml:space="preserve">A “Swedish” actuarial balance for a notional defined contribution pension scheme with disability and minimum pension benefits. </w:t>
      </w:r>
      <w:r w:rsidRPr="009D31AF">
        <w:rPr>
          <w:rStyle w:val="nfasis"/>
          <w:rFonts w:ascii="Times New Roman" w:hAnsi="Times New Roman" w:cs="Times New Roman"/>
          <w:sz w:val="24"/>
          <w:szCs w:val="24"/>
          <w:lang w:val="es-ES"/>
        </w:rPr>
        <w:t xml:space="preserve">International Social Security </w:t>
      </w:r>
      <w:proofErr w:type="spellStart"/>
      <w:r w:rsidRPr="009D31AF">
        <w:rPr>
          <w:rStyle w:val="nfasis"/>
          <w:rFonts w:ascii="Times New Roman" w:hAnsi="Times New Roman" w:cs="Times New Roman"/>
          <w:sz w:val="24"/>
          <w:szCs w:val="24"/>
          <w:lang w:val="es-ES"/>
        </w:rPr>
        <w:t>Review</w:t>
      </w:r>
      <w:proofErr w:type="spellEnd"/>
      <w:r w:rsidRPr="009D31AF">
        <w:rPr>
          <w:rFonts w:ascii="Times New Roman" w:hAnsi="Times New Roman" w:cs="Times New Roman"/>
          <w:sz w:val="24"/>
          <w:szCs w:val="24"/>
          <w:lang w:val="es-ES"/>
        </w:rPr>
        <w:t xml:space="preserve">, 70(3), 79-104. </w:t>
      </w:r>
      <w:hyperlink r:id="rId83" w:history="1">
        <w:r w:rsidR="00627C38" w:rsidRPr="009D31AF">
          <w:rPr>
            <w:rStyle w:val="Hipervnculo"/>
            <w:rFonts w:ascii="Times New Roman" w:hAnsi="Times New Roman" w:cs="Times New Roman"/>
            <w:sz w:val="24"/>
            <w:szCs w:val="24"/>
            <w:lang w:val="es-ES"/>
          </w:rPr>
          <w:t>https://doi.org/10.1111/issr.12141</w:t>
        </w:r>
      </w:hyperlink>
    </w:p>
    <w:p w14:paraId="543C20FC"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19.-Pérez-Salamero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(2016). </w:t>
      </w:r>
      <w:r w:rsidRPr="009D31AF">
        <w:rPr>
          <w:rFonts w:ascii="Times New Roman" w:hAnsi="Times New Roman" w:cs="Times New Roman"/>
          <w:sz w:val="24"/>
          <w:szCs w:val="24"/>
        </w:rPr>
        <w:t xml:space="preserve">The continuous sample of working </w:t>
      </w:r>
      <w:proofErr w:type="gramStart"/>
      <w:r w:rsidRPr="009D31AF">
        <w:rPr>
          <w:rFonts w:ascii="Times New Roman" w:hAnsi="Times New Roman" w:cs="Times New Roman"/>
          <w:sz w:val="24"/>
          <w:szCs w:val="24"/>
        </w:rPr>
        <w:t>lives</w:t>
      </w:r>
      <w:proofErr w:type="gramEnd"/>
      <w:r w:rsidRPr="009D31AF">
        <w:rPr>
          <w:rFonts w:ascii="Times New Roman" w:hAnsi="Times New Roman" w:cs="Times New Roman"/>
          <w:sz w:val="24"/>
          <w:szCs w:val="24"/>
        </w:rPr>
        <w:t xml:space="preserve">: Improving its representativeness. SSRN. </w:t>
      </w:r>
      <w:hyperlink r:id="rId84" w:history="1">
        <w:r w:rsidRPr="009D31AF">
          <w:rPr>
            <w:rStyle w:val="Hipervnculo"/>
            <w:rFonts w:ascii="Times New Roman" w:hAnsi="Times New Roman" w:cs="Times New Roman"/>
            <w:sz w:val="24"/>
            <w:szCs w:val="24"/>
            <w:lang w:val="es-ES"/>
          </w:rPr>
          <w:t>https://ssrn.com/abstract=2727968</w:t>
        </w:r>
      </w:hyperlink>
    </w:p>
    <w:p w14:paraId="4D374544"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6754089E" w14:textId="1F18239C"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Pérez-Salamero, J. M., Regúlez-Castillo, M., &amp; Vidal-Meliá, C. (2017). </w:t>
      </w:r>
      <w:r w:rsidRPr="009D31AF">
        <w:rPr>
          <w:rFonts w:ascii="Times New Roman" w:hAnsi="Times New Roman" w:cs="Times New Roman"/>
          <w:sz w:val="24"/>
          <w:szCs w:val="24"/>
        </w:rPr>
        <w:t xml:space="preserve">The continuous sample of working </w:t>
      </w:r>
      <w:proofErr w:type="gramStart"/>
      <w:r w:rsidRPr="009D31AF">
        <w:rPr>
          <w:rFonts w:ascii="Times New Roman" w:hAnsi="Times New Roman" w:cs="Times New Roman"/>
          <w:sz w:val="24"/>
          <w:szCs w:val="24"/>
        </w:rPr>
        <w:t>lives</w:t>
      </w:r>
      <w:proofErr w:type="gramEnd"/>
      <w:r w:rsidRPr="009D31AF">
        <w:rPr>
          <w:rFonts w:ascii="Times New Roman" w:hAnsi="Times New Roman" w:cs="Times New Roman"/>
          <w:sz w:val="24"/>
          <w:szCs w:val="24"/>
        </w:rPr>
        <w:t xml:space="preserve">: Improving its representativeness. </w:t>
      </w:r>
      <w:r w:rsidRPr="009D31AF">
        <w:rPr>
          <w:rStyle w:val="nfasis"/>
          <w:rFonts w:ascii="Times New Roman" w:hAnsi="Times New Roman" w:cs="Times New Roman"/>
          <w:sz w:val="24"/>
          <w:szCs w:val="24"/>
        </w:rPr>
        <w:t>SERIEs (Journal of the Spanish Economic Association)</w:t>
      </w:r>
      <w:r w:rsidRPr="009D31AF">
        <w:rPr>
          <w:rFonts w:ascii="Times New Roman" w:hAnsi="Times New Roman" w:cs="Times New Roman"/>
          <w:sz w:val="24"/>
          <w:szCs w:val="24"/>
        </w:rPr>
        <w:t xml:space="preserve">, 8(1), 43-95. </w:t>
      </w:r>
      <w:hyperlink r:id="rId85" w:history="1">
        <w:r w:rsidR="00627C38" w:rsidRPr="009D31AF">
          <w:rPr>
            <w:rStyle w:val="Hipervnculo"/>
            <w:rFonts w:ascii="Times New Roman" w:hAnsi="Times New Roman" w:cs="Times New Roman"/>
            <w:sz w:val="24"/>
            <w:szCs w:val="24"/>
            <w:lang w:val="es-ES"/>
          </w:rPr>
          <w:t>https://doi.org/10.1007/s13209-016-0151-6</w:t>
        </w:r>
      </w:hyperlink>
    </w:p>
    <w:p w14:paraId="1DDB7BD4"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18.-Castañer, A., Pérez-Salamero González, J. M., &amp; Vidal-Meliá, C. (2015). Evaluación de las tarifas de las pensiones de accidentes de trabajo y enfermedades profesionales (2011-2015). SSRN. </w:t>
      </w:r>
      <w:hyperlink r:id="rId86" w:history="1">
        <w:r w:rsidRPr="009D31AF">
          <w:rPr>
            <w:rStyle w:val="Hipervnculo"/>
            <w:rFonts w:ascii="Times New Roman" w:hAnsi="Times New Roman" w:cs="Times New Roman"/>
            <w:sz w:val="24"/>
            <w:szCs w:val="24"/>
            <w:lang w:val="es-ES"/>
          </w:rPr>
          <w:t>https://ssrn.com/abstract=2600987</w:t>
        </w:r>
      </w:hyperlink>
    </w:p>
    <w:p w14:paraId="5C692415"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55F76A66"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Castañer-Garriga, A., Pérez-Salamero González, J. M., &amp; Vidal-Meliá, C. (2017). Evaluación de las tarifas de las pensiones de Accidentes de Trabajo y Enfermedades Profesionales (2011-2015). </w:t>
      </w:r>
      <w:r w:rsidRPr="009D31AF">
        <w:rPr>
          <w:rStyle w:val="nfasis"/>
          <w:rFonts w:ascii="Times New Roman" w:hAnsi="Times New Roman" w:cs="Times New Roman"/>
          <w:sz w:val="24"/>
          <w:szCs w:val="24"/>
          <w:lang w:val="es-ES"/>
        </w:rPr>
        <w:t xml:space="preserve">Innovar </w:t>
      </w:r>
      <w:proofErr w:type="spellStart"/>
      <w:r w:rsidRPr="009D31AF">
        <w:rPr>
          <w:rStyle w:val="nfasis"/>
          <w:rFonts w:ascii="Times New Roman" w:hAnsi="Times New Roman" w:cs="Times New Roman"/>
          <w:sz w:val="24"/>
          <w:szCs w:val="24"/>
          <w:lang w:val="es-ES"/>
        </w:rPr>
        <w:t>Journal</w:t>
      </w:r>
      <w:proofErr w:type="spellEnd"/>
      <w:r w:rsidRPr="009D31AF">
        <w:rPr>
          <w:rFonts w:ascii="Times New Roman" w:hAnsi="Times New Roman" w:cs="Times New Roman"/>
          <w:sz w:val="24"/>
          <w:szCs w:val="24"/>
          <w:lang w:val="es-ES"/>
        </w:rPr>
        <w:t xml:space="preserve">, 27(66), 153-167. </w:t>
      </w:r>
      <w:hyperlink r:id="rId87" w:tgtFrame="_new" w:history="1">
        <w:r w:rsidRPr="009D31AF">
          <w:rPr>
            <w:rStyle w:val="Hipervnculo"/>
            <w:rFonts w:ascii="Times New Roman" w:hAnsi="Times New Roman" w:cs="Times New Roman"/>
            <w:sz w:val="24"/>
            <w:szCs w:val="24"/>
            <w:lang w:val="es-ES"/>
          </w:rPr>
          <w:t>https://doi.org/10.15446/innovar.v27n66.66810</w:t>
        </w:r>
      </w:hyperlink>
    </w:p>
    <w:p w14:paraId="0FB9B1DC"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17.-Pérez-Salamero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(2015). Análisis de la representatividad de la MCVL: El caso de las prestaciones del sistema público de pensiones. SSRN. </w:t>
      </w:r>
      <w:hyperlink r:id="rId88" w:history="1">
        <w:r w:rsidRPr="009D31AF">
          <w:rPr>
            <w:rStyle w:val="Hipervnculo"/>
            <w:rFonts w:ascii="Times New Roman" w:hAnsi="Times New Roman" w:cs="Times New Roman"/>
            <w:sz w:val="24"/>
            <w:szCs w:val="24"/>
            <w:lang w:val="es-ES"/>
          </w:rPr>
          <w:t>https://ssrn.com/abstract=2548631</w:t>
        </w:r>
      </w:hyperlink>
    </w:p>
    <w:p w14:paraId="489A266D"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42C4A4C2" w14:textId="019DBA83"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Pérez-Salamero, J. M., Regúlez-Castillo, M., &amp; Vidal-Meliá, C. (2016). Análisis de la representatividad de la MCVL: el caso de las prestaciones del sistema público de </w:t>
      </w:r>
      <w:r w:rsidRPr="009D31AF">
        <w:rPr>
          <w:rFonts w:ascii="Times New Roman" w:hAnsi="Times New Roman" w:cs="Times New Roman"/>
          <w:sz w:val="24"/>
          <w:szCs w:val="24"/>
          <w:lang w:val="es-ES"/>
        </w:rPr>
        <w:lastRenderedPageBreak/>
        <w:t xml:space="preserve">pensiones. </w:t>
      </w:r>
      <w:r w:rsidRPr="009D31AF">
        <w:rPr>
          <w:rStyle w:val="nfasis"/>
          <w:rFonts w:ascii="Times New Roman" w:hAnsi="Times New Roman" w:cs="Times New Roman"/>
          <w:sz w:val="24"/>
          <w:szCs w:val="24"/>
          <w:lang w:val="es-ES"/>
        </w:rPr>
        <w:t>Hacienda Pública Española (</w:t>
      </w:r>
      <w:proofErr w:type="spellStart"/>
      <w:r w:rsidRPr="009D31AF">
        <w:rPr>
          <w:rStyle w:val="nfasis"/>
          <w:rFonts w:ascii="Times New Roman" w:hAnsi="Times New Roman" w:cs="Times New Roman"/>
          <w:sz w:val="24"/>
          <w:szCs w:val="24"/>
          <w:lang w:val="es-ES"/>
        </w:rPr>
        <w:t>Review</w:t>
      </w:r>
      <w:proofErr w:type="spellEnd"/>
      <w:r w:rsidRPr="009D31AF">
        <w:rPr>
          <w:rStyle w:val="nfasis"/>
          <w:rFonts w:ascii="Times New Roman" w:hAnsi="Times New Roman" w:cs="Times New Roman"/>
          <w:sz w:val="24"/>
          <w:szCs w:val="24"/>
          <w:lang w:val="es-ES"/>
        </w:rPr>
        <w:t xml:space="preserve"> </w:t>
      </w:r>
      <w:proofErr w:type="spellStart"/>
      <w:r w:rsidRPr="009D31AF">
        <w:rPr>
          <w:rStyle w:val="nfasis"/>
          <w:rFonts w:ascii="Times New Roman" w:hAnsi="Times New Roman" w:cs="Times New Roman"/>
          <w:sz w:val="24"/>
          <w:szCs w:val="24"/>
          <w:lang w:val="es-ES"/>
        </w:rPr>
        <w:t>of</w:t>
      </w:r>
      <w:proofErr w:type="spellEnd"/>
      <w:r w:rsidRPr="009D31AF">
        <w:rPr>
          <w:rStyle w:val="nfasis"/>
          <w:rFonts w:ascii="Times New Roman" w:hAnsi="Times New Roman" w:cs="Times New Roman"/>
          <w:sz w:val="24"/>
          <w:szCs w:val="24"/>
          <w:lang w:val="es-ES"/>
        </w:rPr>
        <w:t xml:space="preserve"> Public </w:t>
      </w:r>
      <w:proofErr w:type="spellStart"/>
      <w:r w:rsidRPr="009D31AF">
        <w:rPr>
          <w:rStyle w:val="nfasis"/>
          <w:rFonts w:ascii="Times New Roman" w:hAnsi="Times New Roman" w:cs="Times New Roman"/>
          <w:sz w:val="24"/>
          <w:szCs w:val="24"/>
          <w:lang w:val="es-ES"/>
        </w:rPr>
        <w:t>Economics</w:t>
      </w:r>
      <w:proofErr w:type="spellEnd"/>
      <w:r w:rsidRPr="009D31AF">
        <w:rPr>
          <w:rStyle w:val="nfasis"/>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 217(2), 67-130. </w:t>
      </w:r>
      <w:hyperlink r:id="rId89" w:history="1">
        <w:r w:rsidR="00CA46CA" w:rsidRPr="009D31AF">
          <w:rPr>
            <w:rStyle w:val="Hipervnculo"/>
            <w:rFonts w:ascii="Times New Roman" w:hAnsi="Times New Roman" w:cs="Times New Roman"/>
            <w:sz w:val="24"/>
            <w:szCs w:val="24"/>
            <w:lang w:val="es-ES"/>
          </w:rPr>
          <w:t>https://doi.org/10.7866/HPE-RPE.16.2.3</w:t>
        </w:r>
      </w:hyperlink>
    </w:p>
    <w:p w14:paraId="0CF18F28"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16.-Ventura-Marco, M., &amp; Vidal-Meliá, C. (2015). </w:t>
      </w:r>
      <w:r w:rsidRPr="009D31AF">
        <w:rPr>
          <w:rFonts w:ascii="Times New Roman" w:hAnsi="Times New Roman" w:cs="Times New Roman"/>
          <w:sz w:val="24"/>
          <w:szCs w:val="24"/>
        </w:rPr>
        <w:t>An integrated notional defined contribution (NDC) pension scheme with retirement and permanent disability. SCOR Paper No. 32.</w:t>
      </w:r>
    </w:p>
    <w:p w14:paraId="5CC0F38B"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6712FFD2" w14:textId="372A5B48" w:rsidR="00DF2F13" w:rsidRPr="009D31AF" w:rsidRDefault="00DF2F13" w:rsidP="00DF2F13">
      <w:pPr>
        <w:spacing w:before="120" w:after="120" w:line="240" w:lineRule="auto"/>
        <w:jc w:val="both"/>
        <w:rPr>
          <w:rFonts w:ascii="Times New Roman" w:hAnsi="Times New Roman" w:cs="Times New Roman"/>
          <w:sz w:val="24"/>
          <w:szCs w:val="24"/>
        </w:rPr>
      </w:pPr>
      <w:r w:rsidRPr="004B5F42">
        <w:rPr>
          <w:rFonts w:ascii="Times New Roman" w:hAnsi="Times New Roman" w:cs="Times New Roman"/>
          <w:sz w:val="24"/>
          <w:szCs w:val="24"/>
          <w:lang w:val="es-ES"/>
        </w:rPr>
        <w:t xml:space="preserve">Ventura-Marco, M., &amp; Vidal-Meliá, C. (2016). </w:t>
      </w:r>
      <w:r w:rsidRPr="009D31AF">
        <w:rPr>
          <w:rFonts w:ascii="Times New Roman" w:hAnsi="Times New Roman" w:cs="Times New Roman"/>
          <w:sz w:val="24"/>
          <w:szCs w:val="24"/>
        </w:rPr>
        <w:t xml:space="preserve">Integrating retirement and permanent disability </w:t>
      </w:r>
      <w:proofErr w:type="gramStart"/>
      <w:r w:rsidRPr="009D31AF">
        <w:rPr>
          <w:rFonts w:ascii="Times New Roman" w:hAnsi="Times New Roman" w:cs="Times New Roman"/>
          <w:sz w:val="24"/>
          <w:szCs w:val="24"/>
        </w:rPr>
        <w:t>in</w:t>
      </w:r>
      <w:proofErr w:type="gramEnd"/>
      <w:r w:rsidRPr="009D31AF">
        <w:rPr>
          <w:rFonts w:ascii="Times New Roman" w:hAnsi="Times New Roman" w:cs="Times New Roman"/>
          <w:sz w:val="24"/>
          <w:szCs w:val="24"/>
        </w:rPr>
        <w:t xml:space="preserve"> NDC pension schemes. </w:t>
      </w:r>
      <w:r w:rsidRPr="009D31AF">
        <w:rPr>
          <w:rStyle w:val="nfasis"/>
          <w:rFonts w:ascii="Times New Roman" w:hAnsi="Times New Roman" w:cs="Times New Roman"/>
          <w:sz w:val="24"/>
          <w:szCs w:val="24"/>
        </w:rPr>
        <w:t>Applied Economics</w:t>
      </w:r>
      <w:r w:rsidRPr="009D31AF">
        <w:rPr>
          <w:rFonts w:ascii="Times New Roman" w:hAnsi="Times New Roman" w:cs="Times New Roman"/>
          <w:sz w:val="24"/>
          <w:szCs w:val="24"/>
        </w:rPr>
        <w:t xml:space="preserve">, 48(12), 1081-1102. </w:t>
      </w:r>
      <w:hyperlink r:id="rId90" w:history="1">
        <w:r w:rsidR="00CA46CA" w:rsidRPr="009D31AF">
          <w:rPr>
            <w:rStyle w:val="Hipervnculo"/>
            <w:rFonts w:ascii="Times New Roman" w:hAnsi="Times New Roman" w:cs="Times New Roman"/>
            <w:sz w:val="24"/>
            <w:szCs w:val="24"/>
          </w:rPr>
          <w:t>https://doi.org/10.1080/00036846.2015.1093084</w:t>
        </w:r>
      </w:hyperlink>
    </w:p>
    <w:p w14:paraId="5EED0D54"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4B5F42">
        <w:rPr>
          <w:rFonts w:ascii="Times New Roman" w:hAnsi="Times New Roman" w:cs="Times New Roman"/>
          <w:sz w:val="24"/>
          <w:szCs w:val="24"/>
          <w:lang w:val="es-ES"/>
        </w:rPr>
        <w:t xml:space="preserve">15.-Ventura-Marco, M., &amp; Vidal-Meliá, C. (2014). </w:t>
      </w:r>
      <w:r w:rsidRPr="009D31AF">
        <w:rPr>
          <w:rFonts w:ascii="Times New Roman" w:hAnsi="Times New Roman" w:cs="Times New Roman"/>
          <w:sz w:val="24"/>
          <w:szCs w:val="24"/>
        </w:rPr>
        <w:t xml:space="preserve">Integrating retirement and permanent disability </w:t>
      </w:r>
      <w:proofErr w:type="gramStart"/>
      <w:r w:rsidRPr="009D31AF">
        <w:rPr>
          <w:rFonts w:ascii="Times New Roman" w:hAnsi="Times New Roman" w:cs="Times New Roman"/>
          <w:sz w:val="24"/>
          <w:szCs w:val="24"/>
        </w:rPr>
        <w:t>in</w:t>
      </w:r>
      <w:proofErr w:type="gramEnd"/>
      <w:r w:rsidRPr="009D31AF">
        <w:rPr>
          <w:rFonts w:ascii="Times New Roman" w:hAnsi="Times New Roman" w:cs="Times New Roman"/>
          <w:sz w:val="24"/>
          <w:szCs w:val="24"/>
        </w:rPr>
        <w:t xml:space="preserve"> NDC pension schemes. SSRN. </w:t>
      </w:r>
      <w:hyperlink r:id="rId91" w:history="1">
        <w:r w:rsidRPr="009D31AF">
          <w:rPr>
            <w:rStyle w:val="Hipervnculo"/>
            <w:rFonts w:ascii="Times New Roman" w:hAnsi="Times New Roman" w:cs="Times New Roman"/>
            <w:sz w:val="24"/>
            <w:szCs w:val="24"/>
          </w:rPr>
          <w:t>https://ssrn.com/abstract=2418147</w:t>
        </w:r>
      </w:hyperlink>
    </w:p>
    <w:p w14:paraId="714C146D"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7A50FB77" w14:textId="6E8BE59F" w:rsidR="00DF2F13" w:rsidRPr="009D31AF" w:rsidRDefault="00DF2F13" w:rsidP="00DF2F13">
      <w:pPr>
        <w:spacing w:before="120" w:after="120" w:line="240" w:lineRule="auto"/>
        <w:jc w:val="both"/>
        <w:rPr>
          <w:rFonts w:ascii="Times New Roman" w:hAnsi="Times New Roman" w:cs="Times New Roman"/>
          <w:sz w:val="24"/>
          <w:szCs w:val="24"/>
          <w:lang w:val="es-ES"/>
        </w:rPr>
      </w:pPr>
      <w:r w:rsidRPr="004B5F42">
        <w:rPr>
          <w:rFonts w:ascii="Times New Roman" w:hAnsi="Times New Roman" w:cs="Times New Roman"/>
          <w:sz w:val="24"/>
          <w:szCs w:val="24"/>
          <w:lang w:val="es-ES"/>
        </w:rPr>
        <w:t xml:space="preserve">Ventura-Marco, M., &amp; Vidal-Meliá, C. (2016). </w:t>
      </w:r>
      <w:r w:rsidRPr="009D31AF">
        <w:rPr>
          <w:rFonts w:ascii="Times New Roman" w:hAnsi="Times New Roman" w:cs="Times New Roman"/>
          <w:sz w:val="24"/>
          <w:szCs w:val="24"/>
        </w:rPr>
        <w:t xml:space="preserve">Integrating retirement and permanent disability </w:t>
      </w:r>
      <w:proofErr w:type="gramStart"/>
      <w:r w:rsidRPr="009D31AF">
        <w:rPr>
          <w:rFonts w:ascii="Times New Roman" w:hAnsi="Times New Roman" w:cs="Times New Roman"/>
          <w:sz w:val="24"/>
          <w:szCs w:val="24"/>
        </w:rPr>
        <w:t>in</w:t>
      </w:r>
      <w:proofErr w:type="gramEnd"/>
      <w:r w:rsidRPr="009D31AF">
        <w:rPr>
          <w:rFonts w:ascii="Times New Roman" w:hAnsi="Times New Roman" w:cs="Times New Roman"/>
          <w:sz w:val="24"/>
          <w:szCs w:val="24"/>
        </w:rPr>
        <w:t xml:space="preserve"> NDC pension schemes. </w:t>
      </w:r>
      <w:proofErr w:type="spellStart"/>
      <w:r w:rsidRPr="009D31AF">
        <w:rPr>
          <w:rStyle w:val="nfasis"/>
          <w:rFonts w:ascii="Times New Roman" w:hAnsi="Times New Roman" w:cs="Times New Roman"/>
          <w:sz w:val="24"/>
          <w:szCs w:val="24"/>
          <w:lang w:val="es-ES"/>
        </w:rPr>
        <w:t>Applied</w:t>
      </w:r>
      <w:proofErr w:type="spellEnd"/>
      <w:r w:rsidRPr="009D31AF">
        <w:rPr>
          <w:rStyle w:val="nfasis"/>
          <w:rFonts w:ascii="Times New Roman" w:hAnsi="Times New Roman" w:cs="Times New Roman"/>
          <w:sz w:val="24"/>
          <w:szCs w:val="24"/>
          <w:lang w:val="es-ES"/>
        </w:rPr>
        <w:t xml:space="preserve"> </w:t>
      </w:r>
      <w:proofErr w:type="spellStart"/>
      <w:r w:rsidRPr="009D31AF">
        <w:rPr>
          <w:rStyle w:val="nfasis"/>
          <w:rFonts w:ascii="Times New Roman" w:hAnsi="Times New Roman" w:cs="Times New Roman"/>
          <w:sz w:val="24"/>
          <w:szCs w:val="24"/>
          <w:lang w:val="es-ES"/>
        </w:rPr>
        <w:t>Economics</w:t>
      </w:r>
      <w:proofErr w:type="spellEnd"/>
      <w:r w:rsidRPr="009D31AF">
        <w:rPr>
          <w:rFonts w:ascii="Times New Roman" w:hAnsi="Times New Roman" w:cs="Times New Roman"/>
          <w:sz w:val="24"/>
          <w:szCs w:val="24"/>
          <w:lang w:val="es-ES"/>
        </w:rPr>
        <w:t xml:space="preserve">, 48(12), 1081-1102. </w:t>
      </w:r>
      <w:hyperlink r:id="rId92" w:history="1">
        <w:r w:rsidR="00CA46CA" w:rsidRPr="009D31AF">
          <w:rPr>
            <w:rStyle w:val="Hipervnculo"/>
            <w:rFonts w:ascii="Times New Roman" w:hAnsi="Times New Roman" w:cs="Times New Roman"/>
            <w:sz w:val="24"/>
            <w:szCs w:val="24"/>
            <w:lang w:val="es-ES"/>
          </w:rPr>
          <w:t>https://doi.org/10.1080/00036846.2015.1093084</w:t>
        </w:r>
      </w:hyperlink>
    </w:p>
    <w:p w14:paraId="0FCBFEBE"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14.-Vidal-Meliá, C., Boado-Penas, M. C., &amp; Navarro-Cabo, F. (2013). </w:t>
      </w:r>
      <w:r w:rsidRPr="009D31AF">
        <w:rPr>
          <w:rFonts w:ascii="Times New Roman" w:hAnsi="Times New Roman" w:cs="Times New Roman"/>
          <w:sz w:val="24"/>
          <w:szCs w:val="24"/>
        </w:rPr>
        <w:t xml:space="preserve">Notional defined contribution pension schemes: Why does only Sweden distribute the survivor dividend? </w:t>
      </w:r>
      <w:r w:rsidRPr="009D31AF">
        <w:rPr>
          <w:rFonts w:ascii="Times New Roman" w:hAnsi="Times New Roman" w:cs="Times New Roman"/>
          <w:sz w:val="24"/>
          <w:szCs w:val="24"/>
          <w:lang w:val="es-ES"/>
        </w:rPr>
        <w:t xml:space="preserve">SSRN. </w:t>
      </w:r>
      <w:hyperlink r:id="rId93" w:history="1">
        <w:r w:rsidRPr="009D31AF">
          <w:rPr>
            <w:rStyle w:val="Hipervnculo"/>
            <w:rFonts w:ascii="Times New Roman" w:hAnsi="Times New Roman" w:cs="Times New Roman"/>
            <w:sz w:val="24"/>
            <w:szCs w:val="24"/>
            <w:lang w:val="es-ES"/>
          </w:rPr>
          <w:t>https://ssrn.com/abstract=2338603</w:t>
        </w:r>
      </w:hyperlink>
    </w:p>
    <w:p w14:paraId="0EB8A03F"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19366B36" w14:textId="36BCD487" w:rsidR="00DF2F13" w:rsidRPr="009D31AF" w:rsidRDefault="00DF2F13" w:rsidP="00DF2F13">
      <w:pPr>
        <w:spacing w:before="120" w:after="120" w:line="240" w:lineRule="auto"/>
        <w:jc w:val="both"/>
        <w:rPr>
          <w:rFonts w:ascii="Times New Roman" w:eastAsia="Times New Roman" w:hAnsi="Times New Roman" w:cs="Times New Roman"/>
          <w:sz w:val="24"/>
          <w:szCs w:val="24"/>
        </w:rPr>
      </w:pPr>
      <w:r w:rsidRPr="009D31AF">
        <w:rPr>
          <w:rFonts w:ascii="Times New Roman" w:eastAsia="Times New Roman" w:hAnsi="Times New Roman" w:cs="Times New Roman"/>
          <w:sz w:val="24"/>
          <w:szCs w:val="24"/>
          <w:lang w:val="es-ES"/>
        </w:rPr>
        <w:t xml:space="preserve">Vidal-Meliá, C., Boado-Penas, M. C., &amp; Navarro-Cabo, F. (2016). </w:t>
      </w:r>
      <w:r w:rsidRPr="009D31AF">
        <w:rPr>
          <w:rFonts w:ascii="Times New Roman" w:eastAsia="Times New Roman" w:hAnsi="Times New Roman" w:cs="Times New Roman"/>
          <w:sz w:val="24"/>
          <w:szCs w:val="24"/>
        </w:rPr>
        <w:t xml:space="preserve">Notional defined contribution pension schemes: Why does only Sweden distribute the survivor dividend? </w:t>
      </w:r>
      <w:r w:rsidRPr="009D31AF">
        <w:rPr>
          <w:rFonts w:ascii="Times New Roman" w:eastAsia="Times New Roman" w:hAnsi="Times New Roman" w:cs="Times New Roman"/>
          <w:i/>
          <w:iCs/>
          <w:sz w:val="24"/>
          <w:szCs w:val="24"/>
        </w:rPr>
        <w:t>Journal of Economic Policy Reform</w:t>
      </w:r>
      <w:r w:rsidRPr="009D31AF">
        <w:rPr>
          <w:rFonts w:ascii="Times New Roman" w:eastAsia="Times New Roman" w:hAnsi="Times New Roman" w:cs="Times New Roman"/>
          <w:sz w:val="24"/>
          <w:szCs w:val="24"/>
        </w:rPr>
        <w:t xml:space="preserve">, 19(3), 200-220. </w:t>
      </w:r>
      <w:hyperlink r:id="rId94" w:history="1">
        <w:r w:rsidR="00CA46CA" w:rsidRPr="009D31AF">
          <w:rPr>
            <w:rStyle w:val="Hipervnculo"/>
            <w:rFonts w:ascii="Times New Roman" w:eastAsia="Times New Roman" w:hAnsi="Times New Roman" w:cs="Times New Roman"/>
            <w:sz w:val="24"/>
            <w:szCs w:val="24"/>
          </w:rPr>
          <w:t>https://doi.org/10.1080/17487870.2015.1028547</w:t>
        </w:r>
      </w:hyperlink>
    </w:p>
    <w:p w14:paraId="57BBA43F"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13.-Boado-Penas, M. C., &amp; Vidal-Meliá, C. (2013). Non-financial defined contribution pension schemes: Is a survivor dividend necessary to make the system balanced? SSRN. </w:t>
      </w:r>
      <w:hyperlink r:id="rId95" w:history="1">
        <w:r w:rsidRPr="009D31AF">
          <w:rPr>
            <w:rStyle w:val="Hipervnculo"/>
            <w:rFonts w:ascii="Times New Roman" w:hAnsi="Times New Roman" w:cs="Times New Roman"/>
            <w:sz w:val="24"/>
            <w:szCs w:val="24"/>
          </w:rPr>
          <w:t>https://ssrn.com/abstract=2338412</w:t>
        </w:r>
      </w:hyperlink>
    </w:p>
    <w:p w14:paraId="5BE85419"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0B348E40"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Boado-Penas, M. C., &amp; Vidal-Meliá, C. (2014). Nonfinancial defined contribution pension schemes: Is a survivor dividend necessary to make the system balanced? </w:t>
      </w:r>
      <w:r w:rsidRPr="009D31AF">
        <w:rPr>
          <w:rStyle w:val="nfasis"/>
          <w:rFonts w:ascii="Times New Roman" w:hAnsi="Times New Roman" w:cs="Times New Roman"/>
          <w:sz w:val="24"/>
          <w:szCs w:val="24"/>
        </w:rPr>
        <w:t>Applied Economics Letters</w:t>
      </w:r>
      <w:r w:rsidRPr="009D31AF">
        <w:rPr>
          <w:rFonts w:ascii="Times New Roman" w:hAnsi="Times New Roman" w:cs="Times New Roman"/>
          <w:sz w:val="24"/>
          <w:szCs w:val="24"/>
        </w:rPr>
        <w:t xml:space="preserve">, 21(4), 242-247. </w:t>
      </w:r>
      <w:hyperlink r:id="rId96" w:tgtFrame="_new" w:history="1">
        <w:r w:rsidRPr="009D31AF">
          <w:rPr>
            <w:rStyle w:val="Hipervnculo"/>
            <w:rFonts w:ascii="Times New Roman" w:hAnsi="Times New Roman" w:cs="Times New Roman"/>
            <w:sz w:val="24"/>
            <w:szCs w:val="24"/>
          </w:rPr>
          <w:t>https://doi.org/10.1080/13504851.2013.851767</w:t>
        </w:r>
      </w:hyperlink>
    </w:p>
    <w:p w14:paraId="7A41DE40"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12.-Vidal-Meliá, C. (2012). Will it </w:t>
      </w:r>
      <w:proofErr w:type="gramStart"/>
      <w:r w:rsidRPr="009D31AF">
        <w:rPr>
          <w:rFonts w:ascii="Times New Roman" w:hAnsi="Times New Roman" w:cs="Times New Roman"/>
          <w:sz w:val="24"/>
          <w:szCs w:val="24"/>
        </w:rPr>
        <w:t>last?:</w:t>
      </w:r>
      <w:proofErr w:type="gramEnd"/>
      <w:r w:rsidRPr="009D31AF">
        <w:rPr>
          <w:rFonts w:ascii="Times New Roman" w:hAnsi="Times New Roman" w:cs="Times New Roman"/>
          <w:sz w:val="24"/>
          <w:szCs w:val="24"/>
        </w:rPr>
        <w:t xml:space="preserve"> An assessment of the 2011 Spanish pension reform using the Swedish system as benchmark. </w:t>
      </w:r>
      <w:r w:rsidRPr="009D31AF">
        <w:rPr>
          <w:rFonts w:ascii="Times New Roman" w:hAnsi="Times New Roman" w:cs="Times New Roman"/>
          <w:sz w:val="24"/>
          <w:szCs w:val="24"/>
          <w:lang w:val="es-ES"/>
        </w:rPr>
        <w:t>Documentos de Trabajo FUNCAS, no. 678.</w:t>
      </w:r>
    </w:p>
    <w:p w14:paraId="7AEF1A4C"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0C29AA99" w14:textId="7B2EC874"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Vidal-Meliá, C. (2014). </w:t>
      </w:r>
      <w:r w:rsidRPr="009D31AF">
        <w:rPr>
          <w:rFonts w:ascii="Times New Roman" w:hAnsi="Times New Roman" w:cs="Times New Roman"/>
          <w:sz w:val="24"/>
          <w:szCs w:val="24"/>
        </w:rPr>
        <w:t xml:space="preserve">An assessment of the 2011 Spanish pension reform using the Swedish system as benchmark. </w:t>
      </w:r>
      <w:r w:rsidRPr="009D31AF">
        <w:rPr>
          <w:rStyle w:val="nfasis"/>
          <w:rFonts w:ascii="Times New Roman" w:hAnsi="Times New Roman" w:cs="Times New Roman"/>
          <w:sz w:val="24"/>
          <w:szCs w:val="24"/>
        </w:rPr>
        <w:t>Journal of Pension Economics and Finance</w:t>
      </w:r>
      <w:r w:rsidRPr="009D31AF">
        <w:rPr>
          <w:rFonts w:ascii="Times New Roman" w:hAnsi="Times New Roman" w:cs="Times New Roman"/>
          <w:sz w:val="24"/>
          <w:szCs w:val="24"/>
        </w:rPr>
        <w:t xml:space="preserve">, 13(3), 297-333. </w:t>
      </w:r>
      <w:hyperlink r:id="rId97" w:history="1">
        <w:r w:rsidR="00CA46CA" w:rsidRPr="009D31AF">
          <w:rPr>
            <w:rStyle w:val="Hipervnculo"/>
            <w:rFonts w:ascii="Times New Roman" w:hAnsi="Times New Roman" w:cs="Times New Roman"/>
            <w:sz w:val="24"/>
            <w:szCs w:val="24"/>
          </w:rPr>
          <w:t>https://doi.org/10.1017/S1474747213000383</w:t>
        </w:r>
      </w:hyperlink>
    </w:p>
    <w:p w14:paraId="3582786A"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11.-Ventura-Marco, M., &amp; Vidal-Meliá, C. (2012). An actuarial balance model for DB PAYG pension systems with disability and retirement contingencies. </w:t>
      </w:r>
      <w:r w:rsidRPr="009D31AF">
        <w:rPr>
          <w:rFonts w:ascii="Times New Roman" w:hAnsi="Times New Roman" w:cs="Times New Roman"/>
          <w:sz w:val="24"/>
          <w:szCs w:val="24"/>
          <w:lang w:val="es-ES"/>
        </w:rPr>
        <w:t>Documentos de Trabajo FUNCAS, no. 677.</w:t>
      </w:r>
    </w:p>
    <w:p w14:paraId="41D0BFEF"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lastRenderedPageBreak/>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13EB497E" w14:textId="333685AD"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Ventura-Marco, M., &amp; Vidal-Meliá, C. (2014). </w:t>
      </w:r>
      <w:r w:rsidRPr="009D31AF">
        <w:rPr>
          <w:rFonts w:ascii="Times New Roman" w:hAnsi="Times New Roman" w:cs="Times New Roman"/>
          <w:sz w:val="24"/>
          <w:szCs w:val="24"/>
        </w:rPr>
        <w:t xml:space="preserve">An actuarial balance sheet model for defined benefit pay-as-you-go pension systems with disability and retirement contingencies. </w:t>
      </w:r>
      <w:r w:rsidRPr="009D31AF">
        <w:rPr>
          <w:rStyle w:val="nfasis"/>
          <w:rFonts w:ascii="Times New Roman" w:hAnsi="Times New Roman" w:cs="Times New Roman"/>
          <w:sz w:val="24"/>
          <w:szCs w:val="24"/>
          <w:lang w:val="es-ES"/>
        </w:rPr>
        <w:t>Astin Bulletin</w:t>
      </w:r>
      <w:r w:rsidRPr="009D31AF">
        <w:rPr>
          <w:rFonts w:ascii="Times New Roman" w:hAnsi="Times New Roman" w:cs="Times New Roman"/>
          <w:sz w:val="24"/>
          <w:szCs w:val="24"/>
          <w:lang w:val="es-ES"/>
        </w:rPr>
        <w:t xml:space="preserve">, 44(2), 367-415. </w:t>
      </w:r>
      <w:hyperlink r:id="rId98" w:history="1">
        <w:r w:rsidR="00CA46CA" w:rsidRPr="009D31AF">
          <w:rPr>
            <w:rStyle w:val="Hipervnculo"/>
            <w:rFonts w:ascii="Times New Roman" w:hAnsi="Times New Roman" w:cs="Times New Roman"/>
            <w:sz w:val="24"/>
            <w:szCs w:val="24"/>
            <w:lang w:val="es-ES"/>
          </w:rPr>
          <w:t>https://doi.org/10.1017/asb.2014.5</w:t>
        </w:r>
      </w:hyperlink>
    </w:p>
    <w:p w14:paraId="446F2CAE"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10.-García-García, M., Nave-Pineda, J., &amp; Vidal-Meliá, C. (2011). </w:t>
      </w:r>
      <w:r w:rsidRPr="009D31AF">
        <w:rPr>
          <w:rFonts w:ascii="Times New Roman" w:hAnsi="Times New Roman" w:cs="Times New Roman"/>
          <w:sz w:val="24"/>
          <w:szCs w:val="24"/>
        </w:rPr>
        <w:t xml:space="preserve">The US actuarial balance model for the pay-as-you-go system and its application to Spain. </w:t>
      </w:r>
      <w:r w:rsidRPr="009D31AF">
        <w:rPr>
          <w:rFonts w:ascii="Times New Roman" w:hAnsi="Times New Roman" w:cs="Times New Roman"/>
          <w:sz w:val="24"/>
          <w:szCs w:val="24"/>
          <w:lang w:val="es-ES"/>
        </w:rPr>
        <w:t>Documentos de Trabajo WP-CEU-UCH EE, no. 2011-02.</w:t>
      </w:r>
    </w:p>
    <w:p w14:paraId="00600414"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46EFD0CE" w14:textId="6E12D969"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Vidal-Meliá, C. (2014). </w:t>
      </w:r>
      <w:r w:rsidRPr="009D31AF">
        <w:rPr>
          <w:rFonts w:ascii="Times New Roman" w:hAnsi="Times New Roman" w:cs="Times New Roman"/>
          <w:sz w:val="24"/>
          <w:szCs w:val="24"/>
        </w:rPr>
        <w:t xml:space="preserve">An assessment of the 2011 Spanish pension reform using the Swedish system as benchmark. </w:t>
      </w:r>
      <w:r w:rsidRPr="009D31AF">
        <w:rPr>
          <w:rStyle w:val="nfasis"/>
          <w:rFonts w:ascii="Times New Roman" w:hAnsi="Times New Roman" w:cs="Times New Roman"/>
          <w:sz w:val="24"/>
          <w:szCs w:val="24"/>
        </w:rPr>
        <w:t>Journal of Pension Economics and Finance</w:t>
      </w:r>
      <w:r w:rsidRPr="009D31AF">
        <w:rPr>
          <w:rFonts w:ascii="Times New Roman" w:hAnsi="Times New Roman" w:cs="Times New Roman"/>
          <w:sz w:val="24"/>
          <w:szCs w:val="24"/>
        </w:rPr>
        <w:t xml:space="preserve">, 13(3), 297-333. </w:t>
      </w:r>
      <w:hyperlink r:id="rId99" w:history="1">
        <w:r w:rsidR="00CA46CA" w:rsidRPr="009D31AF">
          <w:rPr>
            <w:rStyle w:val="Hipervnculo"/>
            <w:rFonts w:ascii="Times New Roman" w:hAnsi="Times New Roman" w:cs="Times New Roman"/>
            <w:sz w:val="24"/>
            <w:szCs w:val="24"/>
          </w:rPr>
          <w:t>https://doi.org/10.1017/S1474747213000383</w:t>
        </w:r>
      </w:hyperlink>
    </w:p>
    <w:p w14:paraId="6788F721"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9.-Vidal-Meliá, C., &amp; Boado-Penas, M. C. (2010). Notes on using the hidden asset or the contribution asset to compile the actuarial balance for pay-as-you-go pension systems. </w:t>
      </w:r>
      <w:r w:rsidRPr="009D31AF">
        <w:rPr>
          <w:rFonts w:ascii="Times New Roman" w:hAnsi="Times New Roman" w:cs="Times New Roman"/>
          <w:sz w:val="24"/>
          <w:szCs w:val="24"/>
          <w:lang w:val="es-ES"/>
        </w:rPr>
        <w:t>Documentos de Trabajo FUNCAS, no. 571.</w:t>
      </w:r>
    </w:p>
    <w:p w14:paraId="7CA77EBA"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47DAF6FB"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r w:rsidRPr="009D31AF">
        <w:rPr>
          <w:rFonts w:ascii="Times New Roman" w:hAnsi="Times New Roman" w:cs="Times New Roman"/>
          <w:sz w:val="24"/>
          <w:szCs w:val="24"/>
          <w:lang w:val="es-ES"/>
        </w:rPr>
        <w:t xml:space="preserve">Vidal-Meliá, C., &amp; Boado-Penas, M. C. (2013). </w:t>
      </w:r>
      <w:r w:rsidRPr="009D31AF">
        <w:rPr>
          <w:rFonts w:ascii="Times New Roman" w:hAnsi="Times New Roman" w:cs="Times New Roman"/>
          <w:sz w:val="24"/>
          <w:szCs w:val="24"/>
        </w:rPr>
        <w:t xml:space="preserve">Compiling the actuarial balance for pay-as-you-go pension systems: Is it better to use the hidden asset or the contribution asset? </w:t>
      </w:r>
      <w:proofErr w:type="spellStart"/>
      <w:r w:rsidRPr="009D31AF">
        <w:rPr>
          <w:rStyle w:val="nfasis"/>
          <w:rFonts w:ascii="Times New Roman" w:hAnsi="Times New Roman" w:cs="Times New Roman"/>
          <w:sz w:val="24"/>
          <w:szCs w:val="24"/>
          <w:lang w:val="es-ES"/>
        </w:rPr>
        <w:t>Applied</w:t>
      </w:r>
      <w:proofErr w:type="spellEnd"/>
      <w:r w:rsidRPr="009D31AF">
        <w:rPr>
          <w:rStyle w:val="nfasis"/>
          <w:rFonts w:ascii="Times New Roman" w:hAnsi="Times New Roman" w:cs="Times New Roman"/>
          <w:sz w:val="24"/>
          <w:szCs w:val="24"/>
          <w:lang w:val="es-ES"/>
        </w:rPr>
        <w:t xml:space="preserve"> </w:t>
      </w:r>
      <w:proofErr w:type="spellStart"/>
      <w:r w:rsidRPr="009D31AF">
        <w:rPr>
          <w:rStyle w:val="nfasis"/>
          <w:rFonts w:ascii="Times New Roman" w:hAnsi="Times New Roman" w:cs="Times New Roman"/>
          <w:sz w:val="24"/>
          <w:szCs w:val="24"/>
          <w:lang w:val="es-ES"/>
        </w:rPr>
        <w:t>Economics</w:t>
      </w:r>
      <w:proofErr w:type="spellEnd"/>
      <w:r w:rsidRPr="009D31AF">
        <w:rPr>
          <w:rFonts w:ascii="Times New Roman" w:hAnsi="Times New Roman" w:cs="Times New Roman"/>
          <w:sz w:val="24"/>
          <w:szCs w:val="24"/>
          <w:lang w:val="es-ES"/>
        </w:rPr>
        <w:t xml:space="preserve">, 45(10), 1303-1320. </w:t>
      </w:r>
      <w:hyperlink r:id="rId100" w:tgtFrame="_new" w:history="1">
        <w:r w:rsidRPr="009D31AF">
          <w:rPr>
            <w:rStyle w:val="Hipervnculo"/>
            <w:rFonts w:ascii="Times New Roman" w:hAnsi="Times New Roman" w:cs="Times New Roman"/>
            <w:sz w:val="24"/>
            <w:szCs w:val="24"/>
            <w:lang w:val="es-ES"/>
          </w:rPr>
          <w:t>https://doi.org/10.1080/00036846.2011.615733</w:t>
        </w:r>
      </w:hyperlink>
    </w:p>
    <w:p w14:paraId="3641C5BD"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8.-Boado Penas, M. C., &amp; Vidal Meliá, C. (2008). El balance actuarial como indicador de la solvencia del sistema de reparto. </w:t>
      </w:r>
      <w:r w:rsidRPr="009D31AF">
        <w:rPr>
          <w:rStyle w:val="nfasis"/>
          <w:rFonts w:ascii="Times New Roman" w:hAnsi="Times New Roman" w:cs="Times New Roman"/>
          <w:sz w:val="24"/>
          <w:szCs w:val="24"/>
          <w:lang w:val="es-ES"/>
        </w:rPr>
        <w:t xml:space="preserve">Working </w:t>
      </w:r>
      <w:proofErr w:type="spellStart"/>
      <w:r w:rsidRPr="009D31AF">
        <w:rPr>
          <w:rStyle w:val="nfasis"/>
          <w:rFonts w:ascii="Times New Roman" w:hAnsi="Times New Roman" w:cs="Times New Roman"/>
          <w:sz w:val="24"/>
          <w:szCs w:val="24"/>
          <w:lang w:val="es-ES"/>
        </w:rPr>
        <w:t>papers</w:t>
      </w:r>
      <w:proofErr w:type="spellEnd"/>
      <w:r w:rsidRPr="009D31AF">
        <w:rPr>
          <w:rStyle w:val="nfasis"/>
          <w:rFonts w:ascii="Times New Roman" w:hAnsi="Times New Roman" w:cs="Times New Roman"/>
          <w:sz w:val="24"/>
          <w:szCs w:val="24"/>
          <w:lang w:val="es-ES"/>
        </w:rPr>
        <w:t xml:space="preserve"> = Documentos de trabajo: Serie EC (Instituto Valenciano de Investigaciones Económicas)</w:t>
      </w:r>
      <w:r w:rsidRPr="009D31AF">
        <w:rPr>
          <w:rFonts w:ascii="Times New Roman" w:hAnsi="Times New Roman" w:cs="Times New Roman"/>
          <w:sz w:val="24"/>
          <w:szCs w:val="24"/>
          <w:lang w:val="es-ES"/>
        </w:rPr>
        <w:t>, (2).</w:t>
      </w:r>
    </w:p>
    <w:p w14:paraId="40B5AC11"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3727DAE4" w14:textId="0F9E3A81"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Vidal-Meliá, C., Boado-Penas, M. C., &amp; Settergren, O. (2009). Automatic balance mechanisms in pay-as-you-go pension systems. </w:t>
      </w:r>
      <w:r w:rsidRPr="009D31AF">
        <w:rPr>
          <w:rStyle w:val="nfasis"/>
          <w:rFonts w:ascii="Times New Roman" w:hAnsi="Times New Roman" w:cs="Times New Roman"/>
          <w:sz w:val="24"/>
          <w:szCs w:val="24"/>
        </w:rPr>
        <w:t>The Geneva Papers on Risk and Insurance: Issues and Practice</w:t>
      </w:r>
      <w:r w:rsidRPr="009D31AF">
        <w:rPr>
          <w:rFonts w:ascii="Times New Roman" w:hAnsi="Times New Roman" w:cs="Times New Roman"/>
          <w:sz w:val="24"/>
          <w:szCs w:val="24"/>
        </w:rPr>
        <w:t xml:space="preserve">, 34(2), 287-317. </w:t>
      </w:r>
      <w:hyperlink r:id="rId101" w:history="1">
        <w:r w:rsidR="00CA46CA" w:rsidRPr="009D31AF">
          <w:rPr>
            <w:rStyle w:val="Hipervnculo"/>
            <w:rFonts w:ascii="Times New Roman" w:hAnsi="Times New Roman" w:cs="Times New Roman"/>
            <w:sz w:val="24"/>
            <w:szCs w:val="24"/>
            <w:lang w:val="es-ES"/>
          </w:rPr>
          <w:t>https://doi.org/10.1057/gpp.2009.2</w:t>
        </w:r>
      </w:hyperlink>
    </w:p>
    <w:p w14:paraId="0F052B5B"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7.-Boado-Penas, M. C., Valdés-Prieto, S., &amp; Vidal-Meliá, C. (2008). </w:t>
      </w:r>
      <w:r w:rsidRPr="009D31AF">
        <w:rPr>
          <w:rFonts w:ascii="Times New Roman" w:hAnsi="Times New Roman" w:cs="Times New Roman"/>
          <w:sz w:val="24"/>
          <w:szCs w:val="24"/>
        </w:rPr>
        <w:t xml:space="preserve">The actuarial balance sheet for pay-as-you-go finance: Solvency indicators for Spain and Sweden. </w:t>
      </w:r>
      <w:proofErr w:type="spellStart"/>
      <w:r w:rsidRPr="009D31AF">
        <w:rPr>
          <w:rFonts w:ascii="Times New Roman" w:hAnsi="Times New Roman" w:cs="Times New Roman"/>
          <w:sz w:val="24"/>
          <w:szCs w:val="24"/>
        </w:rPr>
        <w:t>CESifo</w:t>
      </w:r>
      <w:proofErr w:type="spellEnd"/>
      <w:r w:rsidRPr="009D31AF">
        <w:rPr>
          <w:rFonts w:ascii="Times New Roman" w:hAnsi="Times New Roman" w:cs="Times New Roman"/>
          <w:sz w:val="24"/>
          <w:szCs w:val="24"/>
        </w:rPr>
        <w:t xml:space="preserve"> Working Paper Series, no. 2182.</w:t>
      </w:r>
    </w:p>
    <w:p w14:paraId="1496E3D1"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0F5542A6" w14:textId="1A081ED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Boado-Penas, M. C., Valdés-Prieto, S., &amp; Vidal-Meliá, C. (2008). An actuarial balance sheet for pay-as-you-go finance: Solvency indicators for Spain and Sweden. </w:t>
      </w:r>
      <w:r w:rsidRPr="009D31AF">
        <w:rPr>
          <w:rStyle w:val="nfasis"/>
          <w:rFonts w:ascii="Times New Roman" w:hAnsi="Times New Roman" w:cs="Times New Roman"/>
          <w:sz w:val="24"/>
          <w:szCs w:val="24"/>
        </w:rPr>
        <w:t>Fiscal Studies</w:t>
      </w:r>
      <w:r w:rsidRPr="009D31AF">
        <w:rPr>
          <w:rFonts w:ascii="Times New Roman" w:hAnsi="Times New Roman" w:cs="Times New Roman"/>
          <w:sz w:val="24"/>
          <w:szCs w:val="24"/>
        </w:rPr>
        <w:t xml:space="preserve">, 29(1), 89-134. </w:t>
      </w:r>
      <w:hyperlink r:id="rId102" w:history="1">
        <w:r w:rsidR="00CA46CA" w:rsidRPr="009D31AF">
          <w:rPr>
            <w:rStyle w:val="Hipervnculo"/>
            <w:rFonts w:ascii="Times New Roman" w:hAnsi="Times New Roman" w:cs="Times New Roman"/>
            <w:sz w:val="24"/>
            <w:szCs w:val="24"/>
          </w:rPr>
          <w:t>https://doi.org/10.1111/j.1475-5890.2008.00070.x</w:t>
        </w:r>
      </w:hyperlink>
    </w:p>
    <w:p w14:paraId="54EA9652"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6.-Boado-Penas, M. C., Domínguez-Fabian, I., &amp; Vidal-Meliá, C. (2006). Notional defined contribution accounts (NDCs): Solvency and risk; Application to the case of Spain. FEDEA Working Paper Series, no. EEE 226.</w:t>
      </w:r>
    </w:p>
    <w:p w14:paraId="7BAE8205"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783DAE70"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Boado-Penas, M. C., Domínguez-Fabián, I., &amp; Vidal-Meliá, C. (2007). Notional defined contribution accounts (NDCs): Solvency and risk, application to the case of Spain. </w:t>
      </w:r>
      <w:r w:rsidRPr="009D31AF">
        <w:rPr>
          <w:rStyle w:val="nfasis"/>
          <w:rFonts w:ascii="Times New Roman" w:hAnsi="Times New Roman" w:cs="Times New Roman"/>
          <w:sz w:val="24"/>
          <w:szCs w:val="24"/>
        </w:rPr>
        <w:t>International Social Security Review</w:t>
      </w:r>
      <w:r w:rsidRPr="009D31AF">
        <w:rPr>
          <w:rFonts w:ascii="Times New Roman" w:hAnsi="Times New Roman" w:cs="Times New Roman"/>
          <w:sz w:val="24"/>
          <w:szCs w:val="24"/>
        </w:rPr>
        <w:t>, 60(4), 105-127.</w:t>
      </w:r>
    </w:p>
    <w:p w14:paraId="7159F79E"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lastRenderedPageBreak/>
        <w:t xml:space="preserve">5.-Vidal-Meliá, C., &amp; </w:t>
      </w:r>
      <w:proofErr w:type="spellStart"/>
      <w:r w:rsidRPr="009D31AF">
        <w:rPr>
          <w:rFonts w:ascii="Times New Roman" w:hAnsi="Times New Roman" w:cs="Times New Roman"/>
          <w:sz w:val="24"/>
          <w:szCs w:val="24"/>
        </w:rPr>
        <w:t>Lejárraga</w:t>
      </w:r>
      <w:proofErr w:type="spellEnd"/>
      <w:r w:rsidRPr="009D31AF">
        <w:rPr>
          <w:rFonts w:ascii="Times New Roman" w:hAnsi="Times New Roman" w:cs="Times New Roman"/>
          <w:sz w:val="24"/>
          <w:szCs w:val="24"/>
        </w:rPr>
        <w:t>-García, A. (2005). Demand for life annuities from married couples with a bequest motive. FEDEA Working Papers, no. 2005-11.</w:t>
      </w:r>
    </w:p>
    <w:p w14:paraId="70BEE363" w14:textId="77777777" w:rsidR="00DF2F13" w:rsidRPr="009D31AF" w:rsidRDefault="00DF2F13" w:rsidP="00DF2F13">
      <w:pPr>
        <w:spacing w:before="120" w:after="120" w:line="240" w:lineRule="auto"/>
        <w:jc w:val="both"/>
        <w:rPr>
          <w:rFonts w:ascii="Times New Roman" w:hAnsi="Times New Roman" w:cs="Times New Roman"/>
          <w:b/>
          <w:sz w:val="24"/>
          <w:szCs w:val="24"/>
        </w:rPr>
      </w:pPr>
      <w:r w:rsidRPr="009D31AF">
        <w:rPr>
          <w:rFonts w:ascii="Times New Roman" w:hAnsi="Times New Roman" w:cs="Times New Roman"/>
          <w:b/>
          <w:sz w:val="24"/>
          <w:szCs w:val="24"/>
        </w:rPr>
        <w:t xml:space="preserve">Status: Published </w:t>
      </w:r>
    </w:p>
    <w:p w14:paraId="1E1FA250"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 xml:space="preserve">Vidal-Meliá, C., &amp; </w:t>
      </w:r>
      <w:proofErr w:type="spellStart"/>
      <w:r w:rsidRPr="009D31AF">
        <w:rPr>
          <w:rFonts w:ascii="Times New Roman" w:hAnsi="Times New Roman" w:cs="Times New Roman"/>
          <w:sz w:val="24"/>
          <w:szCs w:val="24"/>
        </w:rPr>
        <w:t>Lejárraga</w:t>
      </w:r>
      <w:proofErr w:type="spellEnd"/>
      <w:r w:rsidRPr="009D31AF">
        <w:rPr>
          <w:rFonts w:ascii="Times New Roman" w:hAnsi="Times New Roman" w:cs="Times New Roman"/>
          <w:sz w:val="24"/>
          <w:szCs w:val="24"/>
        </w:rPr>
        <w:t xml:space="preserve">-García, A. (2006). Demand for life annuities from married couples with a bequest motive. </w:t>
      </w:r>
      <w:r w:rsidRPr="009D31AF">
        <w:rPr>
          <w:rStyle w:val="nfasis"/>
          <w:rFonts w:ascii="Times New Roman" w:hAnsi="Times New Roman" w:cs="Times New Roman"/>
          <w:sz w:val="24"/>
          <w:szCs w:val="24"/>
        </w:rPr>
        <w:t>Journal of Pensions Economics and Finance</w:t>
      </w:r>
      <w:r w:rsidRPr="009D31AF">
        <w:rPr>
          <w:rFonts w:ascii="Times New Roman" w:hAnsi="Times New Roman" w:cs="Times New Roman"/>
          <w:sz w:val="24"/>
          <w:szCs w:val="24"/>
        </w:rPr>
        <w:t>, 5(2), 197-229.</w:t>
      </w:r>
    </w:p>
    <w:p w14:paraId="3EA2A60A"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4B5F42">
        <w:rPr>
          <w:rFonts w:ascii="Times New Roman" w:hAnsi="Times New Roman" w:cs="Times New Roman"/>
          <w:sz w:val="24"/>
          <w:szCs w:val="24"/>
          <w:lang w:val="es-ES"/>
        </w:rPr>
        <w:t xml:space="preserve">4.-Vidal-Meliá, C., Domínguez-Fabian, I., &amp; Devesa-Carpio, J. E. (2004). </w:t>
      </w:r>
      <w:r w:rsidRPr="009D31AF">
        <w:rPr>
          <w:rFonts w:ascii="Times New Roman" w:hAnsi="Times New Roman" w:cs="Times New Roman"/>
          <w:sz w:val="24"/>
          <w:szCs w:val="24"/>
        </w:rPr>
        <w:t xml:space="preserve">Economic risk to beneficiaries in </w:t>
      </w:r>
      <w:proofErr w:type="gramStart"/>
      <w:r w:rsidRPr="009D31AF">
        <w:rPr>
          <w:rFonts w:ascii="Times New Roman" w:hAnsi="Times New Roman" w:cs="Times New Roman"/>
          <w:sz w:val="24"/>
          <w:szCs w:val="24"/>
        </w:rPr>
        <w:t>notional</w:t>
      </w:r>
      <w:proofErr w:type="gramEnd"/>
      <w:r w:rsidRPr="009D31AF">
        <w:rPr>
          <w:rFonts w:ascii="Times New Roman" w:hAnsi="Times New Roman" w:cs="Times New Roman"/>
          <w:sz w:val="24"/>
          <w:szCs w:val="24"/>
        </w:rPr>
        <w:t xml:space="preserve"> defined contribution accounts (NDCs). </w:t>
      </w:r>
      <w:r w:rsidRPr="009D31AF">
        <w:rPr>
          <w:rFonts w:ascii="Times New Roman" w:hAnsi="Times New Roman" w:cs="Times New Roman"/>
          <w:sz w:val="24"/>
          <w:szCs w:val="24"/>
          <w:lang w:val="es-ES"/>
        </w:rPr>
        <w:t>Documentos de Trabajo FUNCAS, no. 192.</w:t>
      </w:r>
    </w:p>
    <w:p w14:paraId="66264A9E" w14:textId="77777777" w:rsidR="00DF2F13" w:rsidRPr="004B5F42" w:rsidRDefault="00DF2F13" w:rsidP="00DF2F13">
      <w:pPr>
        <w:spacing w:before="120" w:after="120" w:line="240" w:lineRule="auto"/>
        <w:jc w:val="both"/>
        <w:rPr>
          <w:rFonts w:ascii="Times New Roman" w:hAnsi="Times New Roman" w:cs="Times New Roman"/>
          <w:b/>
          <w:sz w:val="24"/>
          <w:szCs w:val="24"/>
        </w:rPr>
      </w:pPr>
      <w:r w:rsidRPr="004B5F42">
        <w:rPr>
          <w:rFonts w:ascii="Times New Roman" w:hAnsi="Times New Roman" w:cs="Times New Roman"/>
          <w:b/>
          <w:sz w:val="24"/>
          <w:szCs w:val="24"/>
        </w:rPr>
        <w:t xml:space="preserve">Status: Published </w:t>
      </w:r>
    </w:p>
    <w:p w14:paraId="29A3031A"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C53697">
        <w:rPr>
          <w:rFonts w:ascii="Times New Roman" w:hAnsi="Times New Roman" w:cs="Times New Roman"/>
          <w:sz w:val="24"/>
          <w:szCs w:val="24"/>
          <w:lang w:val="es-ES"/>
        </w:rPr>
        <w:t xml:space="preserve">Vidal-Meliá, C., Domínguez-Fabián, I., &amp; Devesa-Carpio, J. E. (2006). </w:t>
      </w:r>
      <w:r w:rsidRPr="009D31AF">
        <w:rPr>
          <w:rFonts w:ascii="Times New Roman" w:hAnsi="Times New Roman" w:cs="Times New Roman"/>
          <w:sz w:val="24"/>
          <w:szCs w:val="24"/>
        </w:rPr>
        <w:t xml:space="preserve">Subjective economic risk to beneficiaries in </w:t>
      </w:r>
      <w:proofErr w:type="gramStart"/>
      <w:r w:rsidRPr="009D31AF">
        <w:rPr>
          <w:rFonts w:ascii="Times New Roman" w:hAnsi="Times New Roman" w:cs="Times New Roman"/>
          <w:sz w:val="24"/>
          <w:szCs w:val="24"/>
        </w:rPr>
        <w:t>notional</w:t>
      </w:r>
      <w:proofErr w:type="gramEnd"/>
      <w:r w:rsidRPr="009D31AF">
        <w:rPr>
          <w:rFonts w:ascii="Times New Roman" w:hAnsi="Times New Roman" w:cs="Times New Roman"/>
          <w:sz w:val="24"/>
          <w:szCs w:val="24"/>
        </w:rPr>
        <w:t xml:space="preserve"> defined contribution accounts (NDCs). </w:t>
      </w:r>
      <w:r w:rsidRPr="009D31AF">
        <w:rPr>
          <w:rStyle w:val="nfasis"/>
          <w:rFonts w:ascii="Times New Roman" w:hAnsi="Times New Roman" w:cs="Times New Roman"/>
          <w:sz w:val="24"/>
          <w:szCs w:val="24"/>
        </w:rPr>
        <w:t>The Journal of Risk and Insurance</w:t>
      </w:r>
      <w:r w:rsidRPr="009D31AF">
        <w:rPr>
          <w:rFonts w:ascii="Times New Roman" w:hAnsi="Times New Roman" w:cs="Times New Roman"/>
          <w:sz w:val="24"/>
          <w:szCs w:val="24"/>
        </w:rPr>
        <w:t>, 73(3), 489-515.</w:t>
      </w:r>
    </w:p>
    <w:p w14:paraId="6DBABAB6"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3.-Vidal-Meliá, C., Devesa-Carpio, J. E., &amp; Rodríguez Barrera, R. M. (2002). Assessing administration charges for the affiliate in individual account systems. </w:t>
      </w:r>
      <w:r w:rsidRPr="009D31AF">
        <w:rPr>
          <w:rFonts w:ascii="Times New Roman" w:hAnsi="Times New Roman" w:cs="Times New Roman"/>
          <w:sz w:val="24"/>
          <w:szCs w:val="24"/>
          <w:lang w:val="es-ES"/>
        </w:rPr>
        <w:t>Instituto Valenciano de Investigaciones Económicas, no. 9.</w:t>
      </w:r>
    </w:p>
    <w:p w14:paraId="660980C3"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37B2B59D"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Devesa-Carpio, J. E., Rodríguez-Barrera, R., &amp; Vidal-Meliá, C. (2003). Costes de administración para el afiliado en los sistemas de cuentas individuales de capitalización: Medida y comparación internacional. </w:t>
      </w:r>
      <w:r w:rsidRPr="009D31AF">
        <w:rPr>
          <w:rStyle w:val="nfasis"/>
          <w:rFonts w:ascii="Times New Roman" w:hAnsi="Times New Roman" w:cs="Times New Roman"/>
          <w:sz w:val="24"/>
          <w:szCs w:val="24"/>
          <w:lang w:val="es-ES"/>
        </w:rPr>
        <w:t>Revista Española de Financiación y Contabilidad</w:t>
      </w:r>
      <w:r w:rsidRPr="009D31AF">
        <w:rPr>
          <w:rFonts w:ascii="Times New Roman" w:hAnsi="Times New Roman" w:cs="Times New Roman"/>
          <w:sz w:val="24"/>
          <w:szCs w:val="24"/>
          <w:lang w:val="es-ES"/>
        </w:rPr>
        <w:t>, 32(116), 116-144.</w:t>
      </w:r>
    </w:p>
    <w:p w14:paraId="5DEE168F"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2.-Devesa-Carpio, J. E., Martínez, M., &amp; Vidal-Meliá, C. (2000). Análisis y valoración de los sistemas de pensiones reformados en Latinoamérica. Instituto Valenciano de Investigaciones Económicas, no. 11.</w:t>
      </w:r>
    </w:p>
    <w:p w14:paraId="159DB23A" w14:textId="77777777" w:rsidR="00DF2F13" w:rsidRPr="004B5F42" w:rsidRDefault="00DF2F13" w:rsidP="00DF2F13">
      <w:pPr>
        <w:spacing w:before="120" w:after="120" w:line="240" w:lineRule="auto"/>
        <w:jc w:val="both"/>
        <w:rPr>
          <w:rFonts w:ascii="Times New Roman" w:hAnsi="Times New Roman" w:cs="Times New Roman"/>
          <w:b/>
          <w:sz w:val="24"/>
          <w:szCs w:val="24"/>
        </w:rPr>
      </w:pPr>
      <w:r w:rsidRPr="004B5F42">
        <w:rPr>
          <w:rFonts w:ascii="Times New Roman" w:hAnsi="Times New Roman" w:cs="Times New Roman"/>
          <w:b/>
          <w:sz w:val="24"/>
          <w:szCs w:val="24"/>
        </w:rPr>
        <w:t xml:space="preserve">Status: Published </w:t>
      </w:r>
    </w:p>
    <w:p w14:paraId="7F671041" w14:textId="77777777" w:rsidR="00DF2F13" w:rsidRPr="009D31AF" w:rsidRDefault="00DF2F13" w:rsidP="00DF2F13">
      <w:pPr>
        <w:spacing w:before="120" w:after="120" w:line="240" w:lineRule="auto"/>
        <w:jc w:val="both"/>
        <w:rPr>
          <w:rFonts w:ascii="Times New Roman" w:hAnsi="Times New Roman" w:cs="Times New Roman"/>
          <w:sz w:val="24"/>
          <w:szCs w:val="24"/>
        </w:rPr>
      </w:pPr>
      <w:r w:rsidRPr="00C53697">
        <w:rPr>
          <w:rFonts w:ascii="Times New Roman" w:hAnsi="Times New Roman" w:cs="Times New Roman"/>
          <w:sz w:val="24"/>
          <w:szCs w:val="24"/>
          <w:lang w:val="es-ES"/>
        </w:rPr>
        <w:t xml:space="preserve">Devesa-Carpio, J. E., &amp; Vidal-Meliá, C. (2011). </w:t>
      </w:r>
      <w:proofErr w:type="gramStart"/>
      <w:r w:rsidRPr="009D31AF">
        <w:rPr>
          <w:rFonts w:ascii="Times New Roman" w:hAnsi="Times New Roman" w:cs="Times New Roman"/>
          <w:sz w:val="24"/>
          <w:szCs w:val="24"/>
        </w:rPr>
        <w:t>Current status</w:t>
      </w:r>
      <w:proofErr w:type="gramEnd"/>
      <w:r w:rsidRPr="009D31AF">
        <w:rPr>
          <w:rFonts w:ascii="Times New Roman" w:hAnsi="Times New Roman" w:cs="Times New Roman"/>
          <w:sz w:val="24"/>
          <w:szCs w:val="24"/>
        </w:rPr>
        <w:t xml:space="preserve"> and provisional assessment of reformed pension systems in Latin America. </w:t>
      </w:r>
      <w:r w:rsidRPr="009D31AF">
        <w:rPr>
          <w:rStyle w:val="nfasis"/>
          <w:rFonts w:ascii="Times New Roman" w:hAnsi="Times New Roman" w:cs="Times New Roman"/>
          <w:sz w:val="24"/>
          <w:szCs w:val="24"/>
        </w:rPr>
        <w:t>World Bank Pension Reform Primer</w:t>
      </w:r>
      <w:r w:rsidRPr="009D31AF">
        <w:rPr>
          <w:rFonts w:ascii="Times New Roman" w:hAnsi="Times New Roman" w:cs="Times New Roman"/>
          <w:sz w:val="24"/>
          <w:szCs w:val="24"/>
        </w:rPr>
        <w:t>. The World Bank.</w:t>
      </w:r>
    </w:p>
    <w:p w14:paraId="2FE7965C"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1.-Devesa-Carpio, J. E., </w:t>
      </w:r>
      <w:proofErr w:type="spellStart"/>
      <w:r w:rsidRPr="009D31AF">
        <w:rPr>
          <w:rFonts w:ascii="Times New Roman" w:hAnsi="Times New Roman" w:cs="Times New Roman"/>
          <w:sz w:val="24"/>
          <w:szCs w:val="24"/>
        </w:rPr>
        <w:t>Lejárraga</w:t>
      </w:r>
      <w:proofErr w:type="spellEnd"/>
      <w:r w:rsidRPr="009D31AF">
        <w:rPr>
          <w:rFonts w:ascii="Times New Roman" w:hAnsi="Times New Roman" w:cs="Times New Roman"/>
          <w:sz w:val="24"/>
          <w:szCs w:val="24"/>
        </w:rPr>
        <w:t xml:space="preserve">-García, A., &amp; Vidal-Meliá, C. (1999). </w:t>
      </w:r>
      <w:r w:rsidRPr="009D31AF">
        <w:rPr>
          <w:rFonts w:ascii="Times New Roman" w:hAnsi="Times New Roman" w:cs="Times New Roman"/>
          <w:sz w:val="24"/>
          <w:szCs w:val="24"/>
          <w:lang w:val="es-ES"/>
        </w:rPr>
        <w:t>La viabilidad financiera del sistema de pensiones de reparto: Aplicación a la contingencia de jubilación del régimen general de la seguridad social española. Instituto Valenciano de Investigaciones Económicas, no. 16.</w:t>
      </w:r>
    </w:p>
    <w:p w14:paraId="5DCB186F" w14:textId="77777777" w:rsidR="00DF2F13" w:rsidRPr="009D31AF" w:rsidRDefault="00DF2F13" w:rsidP="00DF2F13">
      <w:pPr>
        <w:spacing w:before="120" w:after="120" w:line="240" w:lineRule="auto"/>
        <w:jc w:val="both"/>
        <w:rPr>
          <w:rFonts w:ascii="Times New Roman" w:hAnsi="Times New Roman" w:cs="Times New Roman"/>
          <w:b/>
          <w:sz w:val="24"/>
          <w:szCs w:val="24"/>
          <w:lang w:val="es-ES"/>
        </w:rPr>
      </w:pPr>
      <w:proofErr w:type="gramStart"/>
      <w:r w:rsidRPr="009D31AF">
        <w:rPr>
          <w:rFonts w:ascii="Times New Roman" w:hAnsi="Times New Roman" w:cs="Times New Roman"/>
          <w:b/>
          <w:sz w:val="24"/>
          <w:szCs w:val="24"/>
          <w:lang w:val="es-ES"/>
        </w:rPr>
        <w:t>Status</w:t>
      </w:r>
      <w:proofErr w:type="gram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Published</w:t>
      </w:r>
      <w:proofErr w:type="spellEnd"/>
      <w:r w:rsidRPr="009D31AF">
        <w:rPr>
          <w:rFonts w:ascii="Times New Roman" w:hAnsi="Times New Roman" w:cs="Times New Roman"/>
          <w:b/>
          <w:sz w:val="24"/>
          <w:szCs w:val="24"/>
          <w:lang w:val="es-ES"/>
        </w:rPr>
        <w:t xml:space="preserve"> </w:t>
      </w:r>
    </w:p>
    <w:p w14:paraId="65A33A60" w14:textId="77777777" w:rsidR="00DF2F13" w:rsidRPr="009D31AF" w:rsidRDefault="00DF2F1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Devesa-Carpio, J. E., Lejárraga-García, A., &amp; Vidal-Meliá, C. (2002). El tanto de rendimiento del sistema de pensiones de reparto. </w:t>
      </w:r>
      <w:r w:rsidRPr="009D31AF">
        <w:rPr>
          <w:rStyle w:val="nfasis"/>
          <w:rFonts w:ascii="Times New Roman" w:hAnsi="Times New Roman" w:cs="Times New Roman"/>
          <w:sz w:val="24"/>
          <w:szCs w:val="24"/>
          <w:lang w:val="es-ES"/>
        </w:rPr>
        <w:t>Revista de Economía Aplicada</w:t>
      </w:r>
      <w:r w:rsidRPr="009D31AF">
        <w:rPr>
          <w:rFonts w:ascii="Times New Roman" w:hAnsi="Times New Roman" w:cs="Times New Roman"/>
          <w:sz w:val="24"/>
          <w:szCs w:val="24"/>
          <w:lang w:val="es-ES"/>
        </w:rPr>
        <w:t>, 10(30), 109-132.</w:t>
      </w:r>
    </w:p>
    <w:p w14:paraId="712AF96D" w14:textId="7777777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b/>
          <w:sz w:val="24"/>
          <w:szCs w:val="24"/>
          <w:lang w:val="es-ES"/>
        </w:rPr>
        <w:t xml:space="preserve">Conference </w:t>
      </w:r>
      <w:proofErr w:type="spellStart"/>
      <w:r w:rsidRPr="009D31AF">
        <w:rPr>
          <w:rFonts w:ascii="Times New Roman" w:hAnsi="Times New Roman" w:cs="Times New Roman"/>
          <w:b/>
          <w:sz w:val="24"/>
          <w:szCs w:val="24"/>
          <w:lang w:val="es-ES"/>
        </w:rPr>
        <w:t>Presentations</w:t>
      </w:r>
      <w:proofErr w:type="spell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Invited</w:t>
      </w:r>
      <w:proofErr w:type="spellEnd"/>
      <w:r w:rsidRPr="009D31AF">
        <w:rPr>
          <w:rFonts w:ascii="Times New Roman" w:hAnsi="Times New Roman" w:cs="Times New Roman"/>
          <w:b/>
          <w:sz w:val="24"/>
          <w:szCs w:val="24"/>
          <w:lang w:val="es-ES"/>
        </w:rPr>
        <w:t xml:space="preserve"> </w:t>
      </w:r>
      <w:proofErr w:type="spellStart"/>
      <w:r w:rsidRPr="009D31AF">
        <w:rPr>
          <w:rFonts w:ascii="Times New Roman" w:hAnsi="Times New Roman" w:cs="Times New Roman"/>
          <w:b/>
          <w:sz w:val="24"/>
          <w:szCs w:val="24"/>
          <w:lang w:val="es-ES"/>
        </w:rPr>
        <w:t>Seminars</w:t>
      </w:r>
      <w:proofErr w:type="spellEnd"/>
      <w:r w:rsidRPr="009D31AF">
        <w:rPr>
          <w:rFonts w:ascii="Times New Roman" w:hAnsi="Times New Roman" w:cs="Times New Roman"/>
          <w:b/>
          <w:sz w:val="24"/>
          <w:szCs w:val="24"/>
          <w:lang w:val="es-ES"/>
        </w:rPr>
        <w:t xml:space="preserve"> and Posters</w:t>
      </w:r>
    </w:p>
    <w:p w14:paraId="374ADDAF" w14:textId="7593C402" w:rsidR="0096597A" w:rsidRPr="009D31AF" w:rsidRDefault="0096597A" w:rsidP="0096597A">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136-Vidal-Meliá, C., &amp; </w:t>
      </w:r>
      <w:proofErr w:type="spellStart"/>
      <w:r w:rsidRPr="009D31AF">
        <w:rPr>
          <w:rFonts w:ascii="Times New Roman" w:hAnsi="Times New Roman" w:cs="Times New Roman"/>
          <w:sz w:val="24"/>
          <w:szCs w:val="24"/>
          <w:lang w:val="es-ES"/>
        </w:rPr>
        <w:t>Ación</w:t>
      </w:r>
      <w:proofErr w:type="spellEnd"/>
      <w:r w:rsidRPr="009D31AF">
        <w:rPr>
          <w:rFonts w:ascii="Times New Roman" w:hAnsi="Times New Roman" w:cs="Times New Roman"/>
          <w:sz w:val="24"/>
          <w:szCs w:val="24"/>
          <w:lang w:val="es-ES"/>
        </w:rPr>
        <w:t xml:space="preserve"> López, A. (2026, 24–27 de junio). </w:t>
      </w:r>
      <w:r w:rsidRPr="009D31AF">
        <w:rPr>
          <w:rFonts w:ascii="Times New Roman" w:hAnsi="Times New Roman" w:cs="Times New Roman"/>
          <w:i/>
          <w:iCs/>
          <w:sz w:val="24"/>
          <w:szCs w:val="24"/>
        </w:rPr>
        <w:t>Disability pensions as the structural actuarial imbalance: Benchmarking Spanish DB pensions using an NDC counterfactual</w:t>
      </w:r>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Póster</w:t>
      </w:r>
      <w:proofErr w:type="spellEnd"/>
      <w:r w:rsidRPr="009D31AF">
        <w:rPr>
          <w:rFonts w:ascii="Times New Roman" w:hAnsi="Times New Roman" w:cs="Times New Roman"/>
          <w:sz w:val="24"/>
          <w:szCs w:val="24"/>
        </w:rPr>
        <w:t xml:space="preserve">]. </w:t>
      </w:r>
      <w:r w:rsidRPr="009D31AF">
        <w:rPr>
          <w:rFonts w:ascii="Times New Roman" w:hAnsi="Times New Roman" w:cs="Times New Roman"/>
          <w:b/>
          <w:bCs/>
          <w:sz w:val="24"/>
          <w:szCs w:val="24"/>
          <w:lang w:val="es-ES"/>
        </w:rPr>
        <w:t>XXXIX Congreso Internacional ASEPELT 2026</w:t>
      </w:r>
      <w:r w:rsidRPr="009D31AF">
        <w:rPr>
          <w:rFonts w:ascii="Times New Roman" w:hAnsi="Times New Roman" w:cs="Times New Roman"/>
          <w:sz w:val="24"/>
          <w:szCs w:val="24"/>
          <w:lang w:val="es-ES"/>
        </w:rPr>
        <w:t xml:space="preserve">, organizado </w:t>
      </w:r>
      <w:r w:rsidRPr="009D31AF">
        <w:rPr>
          <w:rFonts w:ascii="Times New Roman" w:hAnsi="Times New Roman" w:cs="Times New Roman"/>
          <w:sz w:val="24"/>
          <w:szCs w:val="24"/>
          <w:lang w:val="es-ES"/>
        </w:rPr>
        <w:lastRenderedPageBreak/>
        <w:t xml:space="preserve">por la Facultad de Educación, Economía y Tecnología de Ceuta, Universidad de Granada, Ceuta, España. </w:t>
      </w:r>
    </w:p>
    <w:p w14:paraId="4E274795" w14:textId="0AAF5451" w:rsidR="0096597A" w:rsidRPr="009D31AF" w:rsidRDefault="0096597A" w:rsidP="0096597A">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135-Vidal-Meliá, C., &amp; </w:t>
      </w:r>
      <w:proofErr w:type="spellStart"/>
      <w:r w:rsidRPr="009D31AF">
        <w:rPr>
          <w:rFonts w:ascii="Times New Roman" w:hAnsi="Times New Roman" w:cs="Times New Roman"/>
          <w:sz w:val="24"/>
          <w:szCs w:val="24"/>
          <w:lang w:val="es-ES"/>
        </w:rPr>
        <w:t>Ación</w:t>
      </w:r>
      <w:proofErr w:type="spellEnd"/>
      <w:r w:rsidRPr="009D31AF">
        <w:rPr>
          <w:rFonts w:ascii="Times New Roman" w:hAnsi="Times New Roman" w:cs="Times New Roman"/>
          <w:sz w:val="24"/>
          <w:szCs w:val="24"/>
          <w:lang w:val="es-ES"/>
        </w:rPr>
        <w:t xml:space="preserve"> López, A. (2026, 24–27 de junio). </w:t>
      </w:r>
      <w:r w:rsidRPr="009D31AF">
        <w:rPr>
          <w:rFonts w:ascii="Times New Roman" w:hAnsi="Times New Roman" w:cs="Times New Roman"/>
          <w:i/>
          <w:iCs/>
          <w:sz w:val="24"/>
          <w:szCs w:val="24"/>
        </w:rPr>
        <w:t>When a lump sum is not actuarially neutral: Breakeven risk and tail probabilities in Spain’s delayed retirement reform</w:t>
      </w:r>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Póster</w:t>
      </w:r>
      <w:proofErr w:type="spellEnd"/>
      <w:r w:rsidRPr="009D31AF">
        <w:rPr>
          <w:rFonts w:ascii="Times New Roman" w:hAnsi="Times New Roman" w:cs="Times New Roman"/>
          <w:sz w:val="24"/>
          <w:szCs w:val="24"/>
        </w:rPr>
        <w:t xml:space="preserve">]. </w:t>
      </w:r>
      <w:r w:rsidRPr="009D31AF">
        <w:rPr>
          <w:rFonts w:ascii="Times New Roman" w:hAnsi="Times New Roman" w:cs="Times New Roman"/>
          <w:b/>
          <w:bCs/>
          <w:sz w:val="24"/>
          <w:szCs w:val="24"/>
          <w:lang w:val="es-ES"/>
        </w:rPr>
        <w:t>XXXIX Congreso Internacional ASEPELT 2026</w:t>
      </w:r>
      <w:r w:rsidRPr="009D31AF">
        <w:rPr>
          <w:rFonts w:ascii="Times New Roman" w:hAnsi="Times New Roman" w:cs="Times New Roman"/>
          <w:sz w:val="24"/>
          <w:szCs w:val="24"/>
          <w:lang w:val="es-ES"/>
        </w:rPr>
        <w:t xml:space="preserve">, organizado por la Facultad de Educación, Economía y Tecnología de Ceuta, Universidad de Granada, Ceuta, España. </w:t>
      </w:r>
    </w:p>
    <w:p w14:paraId="53F20422" w14:textId="7CA125D5" w:rsidR="0096597A" w:rsidRPr="009D31AF" w:rsidRDefault="0096597A" w:rsidP="0096597A">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134-Vidal-Meliá, C., &amp; </w:t>
      </w:r>
      <w:proofErr w:type="spellStart"/>
      <w:r w:rsidRPr="009D31AF">
        <w:rPr>
          <w:rFonts w:ascii="Times New Roman" w:hAnsi="Times New Roman" w:cs="Times New Roman"/>
          <w:sz w:val="24"/>
          <w:szCs w:val="24"/>
          <w:lang w:val="es-ES"/>
        </w:rPr>
        <w:t>Bataller</w:t>
      </w:r>
      <w:proofErr w:type="spellEnd"/>
      <w:r w:rsidRPr="009D31AF">
        <w:rPr>
          <w:rFonts w:ascii="Times New Roman" w:hAnsi="Times New Roman" w:cs="Times New Roman"/>
          <w:sz w:val="24"/>
          <w:szCs w:val="24"/>
          <w:lang w:val="es-ES"/>
        </w:rPr>
        <w:t xml:space="preserve"> Grau, J. (2026, 24–27 de junio). </w:t>
      </w:r>
      <w:r w:rsidRPr="009D31AF">
        <w:rPr>
          <w:rFonts w:ascii="Times New Roman" w:hAnsi="Times New Roman" w:cs="Times New Roman"/>
          <w:i/>
          <w:iCs/>
          <w:sz w:val="24"/>
          <w:szCs w:val="24"/>
        </w:rPr>
        <w:t>Divorce insurance between fiction and reality: Feasibility, safeguards, and family outcomes</w:t>
      </w:r>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Póster</w:t>
      </w:r>
      <w:proofErr w:type="spellEnd"/>
      <w:r w:rsidRPr="009D31AF">
        <w:rPr>
          <w:rFonts w:ascii="Times New Roman" w:hAnsi="Times New Roman" w:cs="Times New Roman"/>
          <w:sz w:val="24"/>
          <w:szCs w:val="24"/>
        </w:rPr>
        <w:t xml:space="preserve">]. </w:t>
      </w:r>
      <w:r w:rsidRPr="009D31AF">
        <w:rPr>
          <w:rFonts w:ascii="Times New Roman" w:hAnsi="Times New Roman" w:cs="Times New Roman"/>
          <w:b/>
          <w:bCs/>
          <w:sz w:val="24"/>
          <w:szCs w:val="24"/>
          <w:lang w:val="es-ES"/>
        </w:rPr>
        <w:t>XXXIX Congreso Internacional ASEPELT 2026</w:t>
      </w:r>
      <w:r w:rsidRPr="009D31AF">
        <w:rPr>
          <w:rFonts w:ascii="Times New Roman" w:hAnsi="Times New Roman" w:cs="Times New Roman"/>
          <w:sz w:val="24"/>
          <w:szCs w:val="24"/>
          <w:lang w:val="es-ES"/>
        </w:rPr>
        <w:t xml:space="preserve">, organizado por la Facultad de Educación, Economía y Tecnología de Ceuta, Universidad de Granada, Ceuta, España. </w:t>
      </w:r>
    </w:p>
    <w:p w14:paraId="06956080" w14:textId="37192F12" w:rsidR="0096597A" w:rsidRPr="009D31AF" w:rsidRDefault="0096597A" w:rsidP="0096597A">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133-Vidal-Meliá, C (2026, 24–27 de junio). </w:t>
      </w:r>
      <w:r w:rsidRPr="009D31AF">
        <w:rPr>
          <w:rFonts w:ascii="Times New Roman" w:hAnsi="Times New Roman" w:cs="Times New Roman"/>
          <w:i/>
          <w:iCs/>
          <w:sz w:val="24"/>
          <w:szCs w:val="24"/>
        </w:rPr>
        <w:t>Can divorce be priced?</w:t>
      </w:r>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Póster</w:t>
      </w:r>
      <w:proofErr w:type="spellEnd"/>
      <w:r w:rsidRPr="009D31AF">
        <w:rPr>
          <w:rFonts w:ascii="Times New Roman" w:hAnsi="Times New Roman" w:cs="Times New Roman"/>
          <w:sz w:val="24"/>
          <w:szCs w:val="24"/>
        </w:rPr>
        <w:t xml:space="preserve">].  </w:t>
      </w:r>
      <w:r w:rsidRPr="009D31AF">
        <w:rPr>
          <w:rFonts w:ascii="Times New Roman" w:hAnsi="Times New Roman" w:cs="Times New Roman"/>
          <w:b/>
          <w:bCs/>
          <w:sz w:val="24"/>
          <w:szCs w:val="24"/>
          <w:lang w:val="es-ES"/>
        </w:rPr>
        <w:t>XXXIX Congreso Internacional ASEPELT 2026</w:t>
      </w:r>
      <w:r w:rsidRPr="009D31AF">
        <w:rPr>
          <w:rFonts w:ascii="Times New Roman" w:hAnsi="Times New Roman" w:cs="Times New Roman"/>
          <w:sz w:val="24"/>
          <w:szCs w:val="24"/>
          <w:lang w:val="es-ES"/>
        </w:rPr>
        <w:t xml:space="preserve">, organizado por la Facultad de Educación, Economía y Tecnología de Ceuta, Universidad de Granada, Ceuta, España. </w:t>
      </w:r>
    </w:p>
    <w:p w14:paraId="6276C46D" w14:textId="565E60B3" w:rsidR="001870B1" w:rsidRPr="009D31AF" w:rsidRDefault="001870B1"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132-Vidal-Meliá, C. (2025, 26 de noviembre). (In)sostenibilidad/(in)solvencia del sistema actual de pensiones en España [Ponencia invitada]. IV Encuentro de Previsión (Expansión y Banco de Santander), Madrid.</w:t>
      </w:r>
    </w:p>
    <w:p w14:paraId="18AFC08A" w14:textId="6A3DDDE7"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131.-Vidal-Meliá, C. (2025, </w:t>
      </w:r>
      <w:proofErr w:type="spellStart"/>
      <w:r w:rsidRPr="009D31AF">
        <w:rPr>
          <w:rFonts w:ascii="Times New Roman" w:hAnsi="Times New Roman" w:cs="Times New Roman"/>
          <w:sz w:val="24"/>
          <w:szCs w:val="24"/>
          <w:lang w:val="es-ES"/>
        </w:rPr>
        <w:t>July</w:t>
      </w:r>
      <w:proofErr w:type="spellEnd"/>
      <w:r w:rsidRPr="009D31AF">
        <w:rPr>
          <w:rFonts w:ascii="Times New Roman" w:hAnsi="Times New Roman" w:cs="Times New Roman"/>
          <w:sz w:val="24"/>
          <w:szCs w:val="24"/>
          <w:lang w:val="es-ES"/>
        </w:rPr>
        <w:t xml:space="preserve"> 11). Seguro de divorcio: ¿un concepto adelantado a su tiempo o condenado al fracaso?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Universidad de Alcalá de Henares, Spain.</w:t>
      </w:r>
    </w:p>
    <w:p w14:paraId="297A1E04" w14:textId="44CCC2DB" w:rsidR="003E11E3" w:rsidRPr="009D31AF" w:rsidRDefault="00820D95"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130.-Bataller-Grau, J. &amp; Vidal-Meliá, C., (2025). </w:t>
      </w:r>
      <w:r w:rsidRPr="009D31AF">
        <w:rPr>
          <w:rFonts w:ascii="Times New Roman" w:hAnsi="Times New Roman" w:cs="Times New Roman"/>
          <w:sz w:val="24"/>
          <w:szCs w:val="24"/>
        </w:rPr>
        <w:t xml:space="preserve">Divorce insurance: </w:t>
      </w:r>
      <w:proofErr w:type="gramStart"/>
      <w:r w:rsidRPr="009D31AF">
        <w:rPr>
          <w:rFonts w:ascii="Times New Roman" w:hAnsi="Times New Roman" w:cs="Times New Roman"/>
          <w:sz w:val="24"/>
          <w:szCs w:val="24"/>
        </w:rPr>
        <w:t>a new</w:t>
      </w:r>
      <w:proofErr w:type="gramEnd"/>
      <w:r w:rsidRPr="009D31AF">
        <w:rPr>
          <w:rFonts w:ascii="Times New Roman" w:hAnsi="Times New Roman" w:cs="Times New Roman"/>
          <w:sz w:val="24"/>
          <w:szCs w:val="24"/>
        </w:rPr>
        <w:t xml:space="preserve"> social insurance. 11th AIDA Europe conference, “Navigating the Insurance Landscape: Regulation and Innovation in the European Insurance Markets” University Carlos III of Madrid, Spain – 29 - 30 May 2025.</w:t>
      </w:r>
    </w:p>
    <w:p w14:paraId="4CDE358D" w14:textId="3161E72B" w:rsidR="003E11E3" w:rsidRPr="009D31AF" w:rsidRDefault="00820D95"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129.-Vidal-Meliá, C., Castañer Garriga, A., Garvey, A. M., &amp; Pérez-Salamero González, J. M. (2025). </w:t>
      </w:r>
      <w:r w:rsidRPr="009D31AF">
        <w:rPr>
          <w:rFonts w:ascii="Times New Roman" w:hAnsi="Times New Roman" w:cs="Times New Roman"/>
          <w:sz w:val="24"/>
          <w:szCs w:val="24"/>
        </w:rPr>
        <w:t xml:space="preserve">Table 29 and Actuarial Balance Sheets: </w:t>
      </w:r>
      <w:proofErr w:type="spellStart"/>
      <w:r w:rsidRPr="009D31AF">
        <w:rPr>
          <w:rFonts w:ascii="Times New Roman" w:hAnsi="Times New Roman" w:cs="Times New Roman"/>
          <w:sz w:val="24"/>
          <w:szCs w:val="24"/>
        </w:rPr>
        <w:t>Analysing</w:t>
      </w:r>
      <w:proofErr w:type="spellEnd"/>
      <w:r w:rsidRPr="009D31AF">
        <w:rPr>
          <w:rFonts w:ascii="Times New Roman" w:hAnsi="Times New Roman" w:cs="Times New Roman"/>
          <w:sz w:val="24"/>
          <w:szCs w:val="24"/>
        </w:rPr>
        <w:t xml:space="preserve"> Spain’s Pension System with Proposals for Structural and Reporting Reforms. 47th EAA Annual Congress Rome, Italy – 28 - 30 May 2025.</w:t>
      </w:r>
    </w:p>
    <w:p w14:paraId="03B9419C" w14:textId="525C273A"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 xml:space="preserve">128.-Vidal-Meliá, C. (2024, November 27). </w:t>
      </w:r>
      <w:r w:rsidRPr="009D31AF">
        <w:rPr>
          <w:rFonts w:ascii="Times New Roman" w:hAnsi="Times New Roman" w:cs="Times New Roman"/>
          <w:sz w:val="24"/>
          <w:szCs w:val="24"/>
          <w:lang w:val="es-ES"/>
        </w:rPr>
        <w:t xml:space="preserve">La tabla complementaria sobre pensiones (Tabla 29): Actualización del Balance Actuarial del Sistema de Pensiones Español a 2021, Tercera Ola.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xml:space="preserve">, Complutense </w:t>
      </w:r>
      <w:proofErr w:type="spellStart"/>
      <w:r w:rsidRPr="009D31AF">
        <w:rPr>
          <w:rFonts w:ascii="Times New Roman" w:hAnsi="Times New Roman" w:cs="Times New Roman"/>
          <w:sz w:val="24"/>
          <w:szCs w:val="24"/>
          <w:lang w:val="es-ES"/>
        </w:rPr>
        <w:t>University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Madrid, Spain.</w:t>
      </w:r>
    </w:p>
    <w:p w14:paraId="7516B9E9" w14:textId="713481AF" w:rsidR="003E11E3" w:rsidRPr="009D31AF" w:rsidRDefault="00820D95"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127.-Vidal-Meliá, C., Castañer Garriga, A., Garvey, A. M., &amp; Pérez-Salamero González, J. M. (2024). </w:t>
      </w:r>
      <w:r w:rsidRPr="009D31AF">
        <w:rPr>
          <w:rFonts w:ascii="Times New Roman" w:hAnsi="Times New Roman" w:cs="Times New Roman"/>
          <w:sz w:val="24"/>
          <w:szCs w:val="24"/>
        </w:rPr>
        <w:t xml:space="preserve">Supplementary table on pensions (Table 29): Update of the actuarial balance sheet for the Spanish pension system to 2021 [Poster]. 9th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03E72159" w14:textId="5DFB7DF5" w:rsidR="003E11E3" w:rsidRPr="009D31AF" w:rsidRDefault="00820D95"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126.-Vidal-Meliá, C.,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-Castillo, M., &amp; Pérez-Salamero González, J. M. (2024). </w:t>
      </w:r>
      <w:r w:rsidRPr="009D31AF">
        <w:rPr>
          <w:rFonts w:ascii="Times New Roman" w:hAnsi="Times New Roman" w:cs="Times New Roman"/>
          <w:sz w:val="24"/>
          <w:szCs w:val="24"/>
        </w:rPr>
        <w:t xml:space="preserve">How does the pension level affect life expectancy at 65 in Spain? [Poster]. 9th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54F716FE" w14:textId="229BE328"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125.-Garvey, A. M., Vidal-Meliá, C., Pérez-Salamero González, J. M. &amp; Castañer Garriga, A., (2024). </w:t>
      </w:r>
      <w:r w:rsidRPr="009D31AF">
        <w:rPr>
          <w:rFonts w:ascii="Times New Roman" w:hAnsi="Times New Roman" w:cs="Times New Roman"/>
          <w:sz w:val="24"/>
          <w:szCs w:val="24"/>
        </w:rPr>
        <w:t xml:space="preserve">Table 29: actuarial balance sheet update for the </w:t>
      </w:r>
      <w:proofErr w:type="spellStart"/>
      <w:r w:rsidRPr="009D31AF">
        <w:rPr>
          <w:rFonts w:ascii="Times New Roman" w:hAnsi="Times New Roman" w:cs="Times New Roman"/>
          <w:sz w:val="24"/>
          <w:szCs w:val="24"/>
        </w:rPr>
        <w:t>spanish</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pensión</w:t>
      </w:r>
      <w:proofErr w:type="spellEnd"/>
      <w:r w:rsidRPr="009D31AF">
        <w:rPr>
          <w:rFonts w:ascii="Times New Roman" w:hAnsi="Times New Roman" w:cs="Times New Roman"/>
          <w:sz w:val="24"/>
          <w:szCs w:val="24"/>
        </w:rPr>
        <w:t xml:space="preserve"> system to 2021, wave three [Poster]. </w:t>
      </w:r>
      <w:r w:rsidRPr="009D31AF">
        <w:rPr>
          <w:rFonts w:ascii="Times New Roman" w:hAnsi="Times New Roman" w:cs="Times New Roman"/>
          <w:sz w:val="24"/>
          <w:szCs w:val="24"/>
          <w:lang w:val="es-ES"/>
        </w:rPr>
        <w:t>XXI Encuentro ASEPUC, Universidad de Valladolid, Spain.</w:t>
      </w:r>
    </w:p>
    <w:p w14:paraId="2639E8F0" w14:textId="5C3AE1B0"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124.-Vidal-Meliá, C., Castañer Garriga, A., Garvey, A. M., &amp; Pérez-Salamero González, J. M. (2024). De la Tabla 29 al Balance Actuarial: Resultados Actualizados para España [Poster]. XXXII Jornadas ASEPUMA - XX Encuentro Internacional, Soria, Spain.</w:t>
      </w:r>
    </w:p>
    <w:p w14:paraId="16AA10CA" w14:textId="17A87EE1"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123.-Vidal-Meliá, C.,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-Castillo, M., &amp; Pérez-Salamero González, J. M. (2024). Longevidad por Cuantía de Pensión en España [Poster]. XXXII Jornadas ASEPUMA - XX Encuentro Internacional, Soria, Spain.</w:t>
      </w:r>
    </w:p>
    <w:p w14:paraId="1552C172" w14:textId="32CD46F0"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122.-Vidal-Meliá, C., Pérez-Salamero González, J. M., Garvey, A. M., &amp; Castañer, A. (2024). </w:t>
      </w:r>
      <w:r w:rsidRPr="009D31AF">
        <w:rPr>
          <w:rFonts w:ascii="Times New Roman" w:hAnsi="Times New Roman" w:cs="Times New Roman"/>
          <w:sz w:val="24"/>
          <w:szCs w:val="24"/>
        </w:rPr>
        <w:t xml:space="preserve">The supplementary table on pensions (Table 29): Actuarial balance sheet update for the Spanish pension system to 2021, wave three. </w:t>
      </w:r>
      <w:r w:rsidRPr="009D31AF">
        <w:rPr>
          <w:rFonts w:ascii="Times New Roman" w:hAnsi="Times New Roman" w:cs="Times New Roman"/>
          <w:sz w:val="24"/>
          <w:szCs w:val="24"/>
          <w:lang w:val="es-ES"/>
        </w:rPr>
        <w:t>FEDEA, I Jornadas sobre el Sistema Público de Pensiones.</w:t>
      </w:r>
    </w:p>
    <w:p w14:paraId="22D3DE66" w14:textId="3A3596C5" w:rsidR="003E11E3" w:rsidRPr="009D31AF" w:rsidRDefault="00820D95"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 xml:space="preserve">121.-Vidal-Meliá, C. (2024, May 30). La tabla complementaria sobre pensiones (Tabla 29): Actualización del Balance Actuarial del Sistema de Pensiones Español a 2021, Tercera Ola.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Universidad de Alcalá de Henares, Spain.</w:t>
      </w:r>
    </w:p>
    <w:p w14:paraId="3507BA6F" w14:textId="37450046" w:rsidR="003E11E3" w:rsidRPr="009D31AF" w:rsidRDefault="00820D95"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 xml:space="preserve">120.-Vidal-Meliá, C. (2024, </w:t>
      </w:r>
      <w:proofErr w:type="spellStart"/>
      <w:r w:rsidRPr="009D31AF">
        <w:rPr>
          <w:rFonts w:ascii="Times New Roman" w:hAnsi="Times New Roman" w:cs="Times New Roman"/>
          <w:sz w:val="24"/>
          <w:szCs w:val="24"/>
          <w:lang w:val="es-ES"/>
        </w:rPr>
        <w:t>February</w:t>
      </w:r>
      <w:proofErr w:type="spellEnd"/>
      <w:r w:rsidRPr="009D31AF">
        <w:rPr>
          <w:rFonts w:ascii="Times New Roman" w:hAnsi="Times New Roman" w:cs="Times New Roman"/>
          <w:sz w:val="24"/>
          <w:szCs w:val="24"/>
          <w:lang w:val="es-ES"/>
        </w:rPr>
        <w:t xml:space="preserve"> 22). La esperanza (implícita) de vida como activo y dependiente utilizada para tarificar los seguros y las rentas vitalicias de dependencia. </w:t>
      </w:r>
      <w:r w:rsidRPr="009D31AF">
        <w:rPr>
          <w:rFonts w:ascii="Times New Roman" w:hAnsi="Times New Roman" w:cs="Times New Roman"/>
          <w:sz w:val="24"/>
          <w:szCs w:val="24"/>
        </w:rPr>
        <w:t>Invited Seminar, Complutense University of Madrid, Spain.</w:t>
      </w:r>
    </w:p>
    <w:p w14:paraId="048803D4" w14:textId="1DFF8F11"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119</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Vidal-Meliá, C. (2024, February 2). Inequalities in the longevity of females and males aged 65+ in Spain, 2008-2021: The role of pension income. Invited Seminar, Basque Country University, Bilbao, Spain.</w:t>
      </w:r>
    </w:p>
    <w:p w14:paraId="710784C6" w14:textId="5DA8A24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118</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 xml:space="preserve">Vidal-Meliá, C. (2023, November 16–17). </w:t>
      </w:r>
      <w:r w:rsidRPr="009D31AF">
        <w:rPr>
          <w:rFonts w:ascii="Times New Roman" w:hAnsi="Times New Roman" w:cs="Times New Roman"/>
          <w:sz w:val="24"/>
          <w:szCs w:val="24"/>
          <w:lang w:val="es-ES"/>
        </w:rPr>
        <w:t>¿Es financieramente sostenible el sistema contributivo de pensiones en España? [Paper]. Congreso Internacional de Sostenibilidad y Derecho del Sistema Financiero, Valencia, Spain.</w:t>
      </w:r>
    </w:p>
    <w:p w14:paraId="487D98F0" w14:textId="66A3804D"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117</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 xml:space="preserve">Vidal-Meliá, C. (2023, </w:t>
      </w:r>
      <w:proofErr w:type="gramStart"/>
      <w:r w:rsidRPr="009D31AF">
        <w:rPr>
          <w:rFonts w:ascii="Times New Roman" w:hAnsi="Times New Roman" w:cs="Times New Roman"/>
          <w:sz w:val="24"/>
          <w:szCs w:val="24"/>
        </w:rPr>
        <w:t>September,</w:t>
      </w:r>
      <w:proofErr w:type="gramEnd"/>
      <w:r w:rsidRPr="009D31AF">
        <w:rPr>
          <w:rFonts w:ascii="Times New Roman" w:hAnsi="Times New Roman" w:cs="Times New Roman"/>
          <w:sz w:val="24"/>
          <w:szCs w:val="24"/>
        </w:rPr>
        <w:t xml:space="preserve"> 7). “Life care annuities for retired couples: how costly would it actually be?”. Invited Seminar, Invited Seminar, Complutense University of Madrid, Spain.</w:t>
      </w:r>
    </w:p>
    <w:p w14:paraId="15611684" w14:textId="337A0151"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116</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Ventura-Marco, M., Vidal-Meliá, C., &amp; Pérez-</w:t>
      </w:r>
      <w:proofErr w:type="spellStart"/>
      <w:r w:rsidRPr="009D31AF">
        <w:rPr>
          <w:rFonts w:ascii="Times New Roman" w:hAnsi="Times New Roman" w:cs="Times New Roman"/>
          <w:sz w:val="24"/>
          <w:szCs w:val="24"/>
        </w:rPr>
        <w:t>Salamero</w:t>
      </w:r>
      <w:proofErr w:type="spellEnd"/>
      <w:r w:rsidRPr="009D31AF">
        <w:rPr>
          <w:rFonts w:ascii="Times New Roman" w:hAnsi="Times New Roman" w:cs="Times New Roman"/>
          <w:sz w:val="24"/>
          <w:szCs w:val="24"/>
        </w:rPr>
        <w:t xml:space="preserve"> González, J. M. (2023). </w:t>
      </w:r>
      <w:r w:rsidRPr="009D31AF">
        <w:rPr>
          <w:rFonts w:ascii="Times New Roman" w:hAnsi="Times New Roman" w:cs="Times New Roman"/>
          <w:sz w:val="24"/>
          <w:szCs w:val="24"/>
          <w:lang w:val="es-ES"/>
        </w:rPr>
        <w:t>Rentas vitalicias conjuntas para parejas con cobertura de dependencia [Poster]. XXXVI International Conference ASEPELT, Évora, Portugal.</w:t>
      </w:r>
    </w:p>
    <w:p w14:paraId="48A98BF0" w14:textId="4C333265"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115</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Ventura-Marco, M., Vidal-Meliá, C., &amp; Pérez-Salamero González, J. M. (2023). Rentas vitalicias reversibles con cobertura de dependencia [Poster]. XXXVI International Conference ASEPELT, Évora, Portugal.</w:t>
      </w:r>
    </w:p>
    <w:p w14:paraId="2B6A42B1" w14:textId="1E98699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114</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Garvey, A. M., Vidal-Meliá, C., &amp; Ventura-Marco, M. (2023). Metodología para comprobar la coherencia demográfica de algunos conjuntos de datos biométricos utilizados en la tarificación de los seguros de dependencia [Poster]. XXXVI International Conference ASEPELT, Évora, Portugal.</w:t>
      </w:r>
    </w:p>
    <w:p w14:paraId="268D453D" w14:textId="48EA29A3"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113</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Garvey, A. M., Vidal-Meliá, C., &amp; Ventura-Marco, M. (2023). La esperanza (implícita) de vida (no) saludable utilizada en el precio del seguro de dependencia en los EE. UU. y Australia [Poster]. XXXVI International Conference ASEPELT, Évora, Portugal.</w:t>
      </w:r>
    </w:p>
    <w:p w14:paraId="14A5ECD6" w14:textId="51A8C3D1"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112</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Garvey, A. M., Vidal-Meliá, C., &amp; Ventura-Marco, M. (2023). Análisis de la coherencia demográfica de algunos conjuntos de datos biométricos seleccionados de </w:t>
      </w:r>
      <w:r w:rsidRPr="009D31AF">
        <w:rPr>
          <w:rFonts w:ascii="Times New Roman" w:hAnsi="Times New Roman" w:cs="Times New Roman"/>
          <w:sz w:val="24"/>
          <w:szCs w:val="24"/>
          <w:lang w:val="es-ES"/>
        </w:rPr>
        <w:lastRenderedPageBreak/>
        <w:t>Portugal y China utilizados para tarificar el precio de los seguros de dependencia [Poster]. XXXVI International Conference ASEPELT, Évora, Portugal.</w:t>
      </w:r>
    </w:p>
    <w:p w14:paraId="3C7B7FA5" w14:textId="2B8E9A18"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111</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Ventura-Marco, M., &amp; Garvey, A. M. (2023). </w:t>
      </w:r>
      <w:r w:rsidRPr="009D31AF">
        <w:rPr>
          <w:rFonts w:ascii="Times New Roman" w:hAnsi="Times New Roman" w:cs="Times New Roman"/>
          <w:sz w:val="24"/>
          <w:szCs w:val="24"/>
        </w:rPr>
        <w:t xml:space="preserve">The implicit (un)healthy life expectancy used in the pricing of Long-Term Care Insurance (LTCI) in the US and Australia [Poster]. </w:t>
      </w:r>
      <w:r w:rsidRPr="009D31AF">
        <w:rPr>
          <w:rFonts w:ascii="Times New Roman" w:hAnsi="Times New Roman" w:cs="Times New Roman"/>
          <w:sz w:val="24"/>
          <w:szCs w:val="24"/>
          <w:lang w:val="es-ES"/>
        </w:rPr>
        <w:t>XXXI Jornadas ASEPUMA - XIX Encuentro Internacional, Salamanca, Spain.</w:t>
      </w:r>
    </w:p>
    <w:p w14:paraId="68DCB5BB" w14:textId="656E010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110</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Ventura-Marco, M., &amp; Garvey, A. M. (2023). </w:t>
      </w:r>
      <w:r w:rsidRPr="009D31AF">
        <w:rPr>
          <w:rFonts w:ascii="Times New Roman" w:hAnsi="Times New Roman" w:cs="Times New Roman"/>
          <w:sz w:val="24"/>
          <w:szCs w:val="24"/>
        </w:rPr>
        <w:t xml:space="preserve">Analyzing the demographic coherence of some selected biometric datasets from Portugal and China used for pricing Long-Term Care Insurance [Poster]. </w:t>
      </w:r>
      <w:r w:rsidRPr="009D31AF">
        <w:rPr>
          <w:rFonts w:ascii="Times New Roman" w:hAnsi="Times New Roman" w:cs="Times New Roman"/>
          <w:sz w:val="24"/>
          <w:szCs w:val="24"/>
          <w:lang w:val="es-ES"/>
        </w:rPr>
        <w:t>XXXI Jornadas ASEPUMA - XIX Encuentro Internacional, Salamanca, Spain.</w:t>
      </w:r>
    </w:p>
    <w:p w14:paraId="7634AA23" w14:textId="4444C1D3"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109</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Ventura-Marco, M., &amp; Garvey, A. M. (2023). </w:t>
      </w:r>
      <w:r w:rsidRPr="009D31AF">
        <w:rPr>
          <w:rFonts w:ascii="Times New Roman" w:hAnsi="Times New Roman" w:cs="Times New Roman"/>
          <w:sz w:val="24"/>
          <w:szCs w:val="24"/>
        </w:rPr>
        <w:t xml:space="preserve">Methodology for checking the demographic coherence of selected biometric datasets used in Long-Term Care pricing [Poster]. </w:t>
      </w:r>
      <w:r w:rsidRPr="009D31AF">
        <w:rPr>
          <w:rFonts w:ascii="Times New Roman" w:hAnsi="Times New Roman" w:cs="Times New Roman"/>
          <w:sz w:val="24"/>
          <w:szCs w:val="24"/>
          <w:lang w:val="es-ES"/>
        </w:rPr>
        <w:t>XXXI Jornadas ASEPUMA - XIX Encuentro Internacional, Salamanca, Spain.</w:t>
      </w:r>
    </w:p>
    <w:p w14:paraId="5D6FED6F" w14:textId="26773C5F"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108</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Ventura-Marco, M., Vidal-Meliá, C., &amp; Pérez-Salamero González, J. M. (2023). </w:t>
      </w:r>
      <w:r w:rsidRPr="009D31AF">
        <w:rPr>
          <w:rFonts w:ascii="Times New Roman" w:hAnsi="Times New Roman" w:cs="Times New Roman"/>
          <w:sz w:val="24"/>
          <w:szCs w:val="24"/>
        </w:rPr>
        <w:t xml:space="preserve">Joint life care annuities with a last survivor pay-out rule [Poster]. </w:t>
      </w:r>
      <w:r w:rsidRPr="009D31AF">
        <w:rPr>
          <w:rFonts w:ascii="Times New Roman" w:hAnsi="Times New Roman" w:cs="Times New Roman"/>
          <w:sz w:val="24"/>
          <w:szCs w:val="24"/>
          <w:lang w:val="es-ES"/>
        </w:rPr>
        <w:t>XXXI Jornadas ASEPUMA - XIX Encuentro Internacional, Salamanca, Spain.</w:t>
      </w:r>
    </w:p>
    <w:p w14:paraId="29F4AABF" w14:textId="1866006A"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107</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(2022, June 15). </w:t>
      </w:r>
      <w:r w:rsidRPr="009D31AF">
        <w:rPr>
          <w:rFonts w:ascii="Times New Roman" w:hAnsi="Times New Roman" w:cs="Times New Roman"/>
          <w:sz w:val="24"/>
          <w:szCs w:val="24"/>
        </w:rPr>
        <w:t xml:space="preserve">“Life care annuities for retired couples: how costly would it actually be?”.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ULPGC, Gran Canaria, Spain.</w:t>
      </w:r>
    </w:p>
    <w:p w14:paraId="2A4718AF" w14:textId="77C88F3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106</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 Meliá, C., Garvey, A. M., Ventura Marco, M., &amp; Pérez-Salamero González, J. M. (2022). </w:t>
      </w:r>
      <w:r w:rsidRPr="009D31AF">
        <w:rPr>
          <w:rFonts w:ascii="Times New Roman" w:hAnsi="Times New Roman" w:cs="Times New Roman"/>
          <w:sz w:val="24"/>
          <w:szCs w:val="24"/>
        </w:rPr>
        <w:t xml:space="preserve">A country case study of the "EXTENDED" Table 29: SPAIN [Poster]. </w:t>
      </w:r>
      <w:r w:rsidRPr="009D31AF">
        <w:rPr>
          <w:rFonts w:ascii="Times New Roman" w:hAnsi="Times New Roman" w:cs="Times New Roman"/>
          <w:sz w:val="24"/>
          <w:szCs w:val="24"/>
          <w:lang w:val="es-ES"/>
        </w:rPr>
        <w:t>XXX Jornadas de ASEPUMA - XVIII Encuentro Internacional, Las Palmas de Gran Canaria, Spain.</w:t>
      </w:r>
    </w:p>
    <w:p w14:paraId="048ACD5E" w14:textId="63D159A1"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105</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Ventura-Marco, M., Vidal-Meliá, C., &amp; Pérez Salamero González, J. M. (2022). </w:t>
      </w:r>
      <w:r w:rsidRPr="009D31AF">
        <w:rPr>
          <w:rFonts w:ascii="Times New Roman" w:hAnsi="Times New Roman" w:cs="Times New Roman"/>
          <w:sz w:val="24"/>
          <w:szCs w:val="24"/>
        </w:rPr>
        <w:t xml:space="preserve">Life Care Annuities for Retired Couples: How Costly Would They Actually Be? </w:t>
      </w:r>
      <w:r w:rsidRPr="009D31AF">
        <w:rPr>
          <w:rFonts w:ascii="Times New Roman" w:hAnsi="Times New Roman" w:cs="Times New Roman"/>
          <w:sz w:val="24"/>
          <w:szCs w:val="24"/>
          <w:lang w:val="es-ES"/>
        </w:rPr>
        <w:t>[Poster]. XXX Jornadas de ASEPUMA - XVIII Encuentro Internacional, Las Palmas de Gran Canaria, Spain.</w:t>
      </w:r>
    </w:p>
    <w:p w14:paraId="5BF52FD1" w14:textId="096491E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104</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Garvey, A. M., Pérez Salamero González, J. M., Ventura-Marco, M., &amp; Vidal-Meliá, C. (2021). De la "Tabla 29" al Balance Actuarial: ¿Hay realmente un salto tan grande? [Paper]. I Congreso Internacional de la Revista de Derecho del Sistema Financiero, </w:t>
      </w:r>
      <w:proofErr w:type="spellStart"/>
      <w:r w:rsidRPr="009D31AF">
        <w:rPr>
          <w:rFonts w:ascii="Times New Roman" w:hAnsi="Times New Roman" w:cs="Times New Roman"/>
          <w:sz w:val="24"/>
          <w:szCs w:val="24"/>
          <w:lang w:val="es-ES"/>
        </w:rPr>
        <w:t>Universitat</w:t>
      </w:r>
      <w:proofErr w:type="spellEnd"/>
      <w:r w:rsidRPr="009D31AF">
        <w:rPr>
          <w:rFonts w:ascii="Times New Roman" w:hAnsi="Times New Roman" w:cs="Times New Roman"/>
          <w:sz w:val="24"/>
          <w:szCs w:val="24"/>
          <w:lang w:val="es-ES"/>
        </w:rPr>
        <w:t xml:space="preserve"> de València, Valencia, Spain.</w:t>
      </w:r>
    </w:p>
    <w:p w14:paraId="68384641" w14:textId="5571C16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103</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Ventura-Marco, M., &amp; Vidal-Meliá, C., &amp; Pérez Salamero González, J. M. (2021). </w:t>
      </w:r>
      <w:r w:rsidRPr="009D31AF">
        <w:rPr>
          <w:rFonts w:ascii="Times New Roman" w:hAnsi="Times New Roman" w:cs="Times New Roman"/>
          <w:sz w:val="24"/>
          <w:szCs w:val="24"/>
        </w:rPr>
        <w:t xml:space="preserve">Life Care Annuities for retired couples: How costly would it </w:t>
      </w:r>
      <w:proofErr w:type="gramStart"/>
      <w:r w:rsidRPr="009D31AF">
        <w:rPr>
          <w:rFonts w:ascii="Times New Roman" w:hAnsi="Times New Roman" w:cs="Times New Roman"/>
          <w:sz w:val="24"/>
          <w:szCs w:val="24"/>
        </w:rPr>
        <w:t>actually be</w:t>
      </w:r>
      <w:proofErr w:type="gramEnd"/>
      <w:r w:rsidRPr="009D31AF">
        <w:rPr>
          <w:rFonts w:ascii="Times New Roman" w:hAnsi="Times New Roman" w:cs="Times New Roman"/>
          <w:sz w:val="24"/>
          <w:szCs w:val="24"/>
        </w:rPr>
        <w:t xml:space="preserve">? [Poster]. 6th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51EC29F1" w14:textId="6A56BA0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102</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&amp; Vidal-Meliá, C. (2021). Diferencias en la esperanza de vida entre trabajadores autónomos y asalariados cuando se jubilan a la edad ordinaria: Evidencia de los registros de la Seguridad Social española [Paper]. I Congreso Internacional de la Revista de Derecho del Sistema Financiero, </w:t>
      </w:r>
      <w:proofErr w:type="spellStart"/>
      <w:r w:rsidRPr="009D31AF">
        <w:rPr>
          <w:rFonts w:ascii="Times New Roman" w:hAnsi="Times New Roman" w:cs="Times New Roman"/>
          <w:sz w:val="24"/>
          <w:szCs w:val="24"/>
          <w:lang w:val="es-ES"/>
        </w:rPr>
        <w:t>Universitat</w:t>
      </w:r>
      <w:proofErr w:type="spellEnd"/>
      <w:r w:rsidRPr="009D31AF">
        <w:rPr>
          <w:rFonts w:ascii="Times New Roman" w:hAnsi="Times New Roman" w:cs="Times New Roman"/>
          <w:sz w:val="24"/>
          <w:szCs w:val="24"/>
          <w:lang w:val="es-ES"/>
        </w:rPr>
        <w:t xml:space="preserve"> de València, Valencia, Spain.</w:t>
      </w:r>
    </w:p>
    <w:p w14:paraId="6C11E5D4" w14:textId="5714178B"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101</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Garvey, A. M., Pérez Salamero González, J. M., Ventura-Marco, M., &amp; Vidal-Meliá, C. (2021). Una mejora en la información para la toma de decisiones sobre pensiones: De </w:t>
      </w:r>
      <w:r w:rsidRPr="009D31AF">
        <w:rPr>
          <w:rFonts w:ascii="Times New Roman" w:hAnsi="Times New Roman" w:cs="Times New Roman"/>
          <w:sz w:val="24"/>
          <w:szCs w:val="24"/>
          <w:lang w:val="es-ES"/>
        </w:rPr>
        <w:lastRenderedPageBreak/>
        <w:t xml:space="preserve">la tabla 29 al balance actuarial [Poster]. </w:t>
      </w:r>
      <w:r w:rsidRPr="009D31AF">
        <w:rPr>
          <w:rFonts w:ascii="Times New Roman" w:hAnsi="Times New Roman" w:cs="Times New Roman"/>
          <w:sz w:val="24"/>
          <w:szCs w:val="24"/>
        </w:rPr>
        <w:t xml:space="preserve">6th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05AAE9B5" w14:textId="68B7006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100</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Ventura-Marco, M., &amp; Vidal-Meliá, C. (2021). Evolución de la mortalidad y la esperanza de vida en España para los hombres jubilados según la cuantía de la pensión inicial [Poster]. </w:t>
      </w:r>
      <w:r w:rsidRPr="009D31AF">
        <w:rPr>
          <w:rFonts w:ascii="Times New Roman" w:hAnsi="Times New Roman" w:cs="Times New Roman"/>
          <w:sz w:val="24"/>
          <w:szCs w:val="24"/>
        </w:rPr>
        <w:t xml:space="preserve">6th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08D4899E" w14:textId="57E72851"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99</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&amp; Vidal-Meliá, C. (2021). Diferencias en la esperanza de vida entre trabajadores autónomos y asalariados cuando se jubilan a la edad ordinaria: Evidencia de los registros de la Seguridad Social española [Poster]. </w:t>
      </w:r>
      <w:r w:rsidRPr="009D31AF">
        <w:rPr>
          <w:rFonts w:ascii="Times New Roman" w:hAnsi="Times New Roman" w:cs="Times New Roman"/>
          <w:sz w:val="24"/>
          <w:szCs w:val="24"/>
        </w:rPr>
        <w:t xml:space="preserve">6th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5CB0231A" w14:textId="3059CF13"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98</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Garvey, A. M., Pérez Salamero González, J. M., Ventura-Marco, M., &amp; Vidal-Meliá, C. (2021). </w:t>
      </w:r>
      <w:r w:rsidRPr="009D31AF">
        <w:rPr>
          <w:rFonts w:ascii="Times New Roman" w:hAnsi="Times New Roman" w:cs="Times New Roman"/>
          <w:sz w:val="24"/>
          <w:szCs w:val="24"/>
        </w:rPr>
        <w:t xml:space="preserve">The supplementary table on pensions (Table 29): Improving its usefulness [Poster]. </w:t>
      </w:r>
      <w:r w:rsidRPr="009D31AF">
        <w:rPr>
          <w:rFonts w:ascii="Times New Roman" w:hAnsi="Times New Roman" w:cs="Times New Roman"/>
          <w:sz w:val="24"/>
          <w:szCs w:val="24"/>
          <w:lang w:val="es-ES"/>
        </w:rPr>
        <w:t>XXVIII Jornadas ASEPUMA - XVI Encuentro Internacional, Madrid, Spain.</w:t>
      </w:r>
    </w:p>
    <w:p w14:paraId="6C3F78D4" w14:textId="64DCE8E8"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97</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&amp; Vidal-Meliá, C. (2021). </w:t>
      </w:r>
      <w:r w:rsidRPr="009D31AF">
        <w:rPr>
          <w:rFonts w:ascii="Times New Roman" w:hAnsi="Times New Roman" w:cs="Times New Roman"/>
          <w:sz w:val="24"/>
          <w:szCs w:val="24"/>
        </w:rPr>
        <w:t xml:space="preserve">Mortality and life expectancy trends for male pensioners by pension income level [Poster]. </w:t>
      </w:r>
      <w:r w:rsidRPr="009D31AF">
        <w:rPr>
          <w:rFonts w:ascii="Times New Roman" w:hAnsi="Times New Roman" w:cs="Times New Roman"/>
          <w:sz w:val="24"/>
          <w:szCs w:val="24"/>
          <w:lang w:val="es-ES"/>
        </w:rPr>
        <w:t>XXVIII Jornadas ASEPUMA - XVI Encuentro Internacional, Madrid, Spain.</w:t>
      </w:r>
    </w:p>
    <w:p w14:paraId="5A0B5BCB" w14:textId="4544A3E3"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96</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&amp; Vidal-Meliá, C. (2021). </w:t>
      </w:r>
      <w:r w:rsidRPr="009D31AF">
        <w:rPr>
          <w:rFonts w:ascii="Times New Roman" w:hAnsi="Times New Roman" w:cs="Times New Roman"/>
          <w:sz w:val="24"/>
          <w:szCs w:val="24"/>
        </w:rPr>
        <w:t xml:space="preserve">Differences in life expectancy between self-employed workers and paid employees when retirement pensioners: Evidence from Spanish Social Security records [Poster]. </w:t>
      </w:r>
      <w:r w:rsidRPr="009D31AF">
        <w:rPr>
          <w:rFonts w:ascii="Times New Roman" w:hAnsi="Times New Roman" w:cs="Times New Roman"/>
          <w:sz w:val="24"/>
          <w:szCs w:val="24"/>
          <w:lang w:val="es-ES"/>
        </w:rPr>
        <w:t>XXVIII Jornadas ASEPUMA - XVI Encuentro Internacional, Madrid, Spain.</w:t>
      </w:r>
    </w:p>
    <w:p w14:paraId="00CD617A" w14:textId="5D8A1592"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95</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Garvey, A. M., Ventura-Marco, M., &amp; Vidal-Meliá, C. (2020, September 18, 22, &amp; 25). </w:t>
      </w:r>
      <w:r w:rsidRPr="009D31AF">
        <w:rPr>
          <w:rFonts w:ascii="Times New Roman" w:hAnsi="Times New Roman" w:cs="Times New Roman"/>
          <w:sz w:val="24"/>
          <w:szCs w:val="24"/>
        </w:rPr>
        <w:t>The importance of reporting a pension system’s income statement and budgeted variances in a fair and sustainable scheme. Remote 9th International Conference Mathematical and Statistical Methods for Actuarial Sciences and Finance eMAF2020.</w:t>
      </w:r>
    </w:p>
    <w:p w14:paraId="622139EB" w14:textId="5D858AF0"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94</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(2019, December 16). Cuentas nocionales, jubilación y dependencia: algunas ideas innovadoras. </w:t>
      </w:r>
      <w:r w:rsidRPr="009D31AF">
        <w:rPr>
          <w:rFonts w:ascii="Times New Roman" w:hAnsi="Times New Roman" w:cs="Times New Roman"/>
          <w:sz w:val="24"/>
          <w:szCs w:val="24"/>
        </w:rPr>
        <w:t>Invited Seminar, Pensions and Insurance Seminar, Actuarial and Financial Modelling Research Group.</w:t>
      </w:r>
    </w:p>
    <w:p w14:paraId="2FB7D9D8" w14:textId="725FECA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93</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(2019, November 11). ¿Importa realmente la cuenta de resultados de un sistema de pensiones? Una propuesta para un sistema de cuentas nocionales con invalidez y pensión mínima.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Universidad de Alcalá de Henares.</w:t>
      </w:r>
    </w:p>
    <w:p w14:paraId="3B2D00DF" w14:textId="2D773B29"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92</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(2019, October 3). ¿Importa realmente la cuenta de resultados de un sistema de pensiones? Una propuesta para un sistema de cuentas nocionales con invalidez y pensión mínima. </w:t>
      </w:r>
      <w:r w:rsidRPr="009D31AF">
        <w:rPr>
          <w:rFonts w:ascii="Times New Roman" w:hAnsi="Times New Roman" w:cs="Times New Roman"/>
          <w:sz w:val="24"/>
          <w:szCs w:val="24"/>
        </w:rPr>
        <w:t>Invited Seminar, Complutense University of Madrid.</w:t>
      </w:r>
    </w:p>
    <w:p w14:paraId="488736D7" w14:textId="3B887699"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91</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 xml:space="preserve">Garvey, A. M., Ventura-Marco, M., &amp; Vidal-Meliá, C. (2019, June 20-21). Monitoring the Solvency of a Notional Defined Contribution Pension Scheme with Disability and Minimum Pension Benefits. </w:t>
      </w:r>
      <w:r w:rsidRPr="009D31AF">
        <w:rPr>
          <w:rFonts w:ascii="Times New Roman" w:hAnsi="Times New Roman" w:cs="Times New Roman"/>
          <w:sz w:val="24"/>
          <w:szCs w:val="24"/>
          <w:lang w:val="es-ES"/>
        </w:rPr>
        <w:t>XXVII Jornadas de ASEPUMA - XV Encuentro Internacional, Santander.</w:t>
      </w:r>
    </w:p>
    <w:p w14:paraId="064FA90E" w14:textId="47038380"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90</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Vidal-Meliá, C., &amp; </w:t>
      </w:r>
      <w:proofErr w:type="spellStart"/>
      <w:r w:rsidRPr="009D31AF">
        <w:rPr>
          <w:rFonts w:ascii="Times New Roman" w:hAnsi="Times New Roman" w:cs="Times New Roman"/>
          <w:sz w:val="24"/>
          <w:szCs w:val="24"/>
          <w:lang w:val="es-ES"/>
        </w:rPr>
        <w:t>Nuñez</w:t>
      </w:r>
      <w:proofErr w:type="spellEnd"/>
      <w:r w:rsidRPr="009D31AF">
        <w:rPr>
          <w:rFonts w:ascii="Times New Roman" w:hAnsi="Times New Roman" w:cs="Times New Roman"/>
          <w:sz w:val="24"/>
          <w:szCs w:val="24"/>
          <w:lang w:val="es-ES"/>
        </w:rPr>
        <w:t xml:space="preserve">-Antón, V. (2019, June 20-21). </w:t>
      </w:r>
      <w:r w:rsidRPr="009D31AF">
        <w:rPr>
          <w:rFonts w:ascii="Times New Roman" w:hAnsi="Times New Roman" w:cs="Times New Roman"/>
          <w:sz w:val="24"/>
          <w:szCs w:val="24"/>
        </w:rPr>
        <w:t xml:space="preserve">Improving the Representativeness of Simple Random Samples: An Optimization Model and its Application to the Continuous Sample of Working Lives. </w:t>
      </w:r>
      <w:r w:rsidRPr="009D31AF">
        <w:rPr>
          <w:rFonts w:ascii="Times New Roman" w:hAnsi="Times New Roman" w:cs="Times New Roman"/>
          <w:sz w:val="24"/>
          <w:szCs w:val="24"/>
          <w:lang w:val="es-ES"/>
        </w:rPr>
        <w:t>XXVII Jornadas de ASEPUMA - XV Encuentro Internacional, Santander.</w:t>
      </w:r>
    </w:p>
    <w:p w14:paraId="3915347C" w14:textId="49A03A3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89</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(2019, January 16). Cuentas nocionales, jubilación y dependencia: algunas ideas innovadoras.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UNED.</w:t>
      </w:r>
    </w:p>
    <w:p w14:paraId="7D8B4DF0" w14:textId="48EA1E70"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88</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(2018, November 8). Cuentas nocionales, jubilación y dependencia: Algunas ideas innovadoras. </w:t>
      </w:r>
      <w:r w:rsidRPr="009D31AF">
        <w:rPr>
          <w:rFonts w:ascii="Times New Roman" w:hAnsi="Times New Roman" w:cs="Times New Roman"/>
          <w:sz w:val="24"/>
          <w:szCs w:val="24"/>
        </w:rPr>
        <w:t>Invited Seminar, Complutense University of Madrid, Madrid, Spain.</w:t>
      </w:r>
    </w:p>
    <w:p w14:paraId="6439E8AC" w14:textId="7ED0B270"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87</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 xml:space="preserve">Vidal-Meliá, C. (2018, October 26). </w:t>
      </w:r>
      <w:r w:rsidRPr="009D31AF">
        <w:rPr>
          <w:rFonts w:ascii="Times New Roman" w:hAnsi="Times New Roman" w:cs="Times New Roman"/>
          <w:sz w:val="24"/>
          <w:szCs w:val="24"/>
          <w:lang w:val="es-ES"/>
        </w:rPr>
        <w:t>El sistema de pensiones español: Cosas que deberías saber, pero nunca te han contado. XXII Congreso de la Asociación de Corredores de Seguros de la Comunidad Valencia (ACS-CV), Valencia, Spain.</w:t>
      </w:r>
    </w:p>
    <w:p w14:paraId="1C9FEB53" w14:textId="069F8BF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86</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González, J. M., Ventura Marco, M., &amp; Vidal-Meliá, C. (2018). </w:t>
      </w:r>
      <w:r w:rsidRPr="009D31AF">
        <w:rPr>
          <w:rFonts w:ascii="Times New Roman" w:hAnsi="Times New Roman" w:cs="Times New Roman"/>
          <w:sz w:val="24"/>
          <w:szCs w:val="24"/>
        </w:rPr>
        <w:t xml:space="preserve">Actuarial accounting for a notional defined contribution scheme combining retirement and </w:t>
      </w:r>
      <w:proofErr w:type="gramStart"/>
      <w:r w:rsidRPr="009D31AF">
        <w:rPr>
          <w:rFonts w:ascii="Times New Roman" w:hAnsi="Times New Roman" w:cs="Times New Roman"/>
          <w:sz w:val="24"/>
          <w:szCs w:val="24"/>
        </w:rPr>
        <w:t>long term</w:t>
      </w:r>
      <w:proofErr w:type="gramEnd"/>
      <w:r w:rsidRPr="009D31AF">
        <w:rPr>
          <w:rFonts w:ascii="Times New Roman" w:hAnsi="Times New Roman" w:cs="Times New Roman"/>
          <w:sz w:val="24"/>
          <w:szCs w:val="24"/>
        </w:rPr>
        <w:t xml:space="preserve"> care contingencies. </w:t>
      </w:r>
      <w:r w:rsidRPr="009D31AF">
        <w:rPr>
          <w:rFonts w:ascii="Times New Roman" w:hAnsi="Times New Roman" w:cs="Times New Roman"/>
          <w:sz w:val="24"/>
          <w:szCs w:val="24"/>
          <w:lang w:val="es-ES"/>
        </w:rPr>
        <w:t xml:space="preserve">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XXVI Jornadas de ASEPUMA - XIV Encuentro Internacional, Sevilla, Spain.</w:t>
      </w:r>
    </w:p>
    <w:p w14:paraId="3E1384A7" w14:textId="01FE477E"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85</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Núñez-Antón, V., Pérez Salamero González, J. M., Regúlez-Castillo, M., Ventura-Marco, M., &amp; Vidal-Meliá, C. (2018). </w:t>
      </w:r>
      <w:proofErr w:type="spellStart"/>
      <w:r w:rsidRPr="009D31AF">
        <w:rPr>
          <w:rFonts w:ascii="Times New Roman" w:hAnsi="Times New Roman" w:cs="Times New Roman"/>
          <w:sz w:val="24"/>
          <w:szCs w:val="24"/>
          <w:lang w:val="es-ES"/>
        </w:rPr>
        <w:t>Automatic</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regrouping</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strata</w:t>
      </w:r>
      <w:proofErr w:type="spellEnd"/>
      <w:r w:rsidRPr="009D31AF">
        <w:rPr>
          <w:rFonts w:ascii="Times New Roman" w:hAnsi="Times New Roman" w:cs="Times New Roman"/>
          <w:sz w:val="24"/>
          <w:szCs w:val="24"/>
          <w:lang w:val="es-ES"/>
        </w:rPr>
        <w:t xml:space="preserve"> in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chi-</w:t>
      </w:r>
      <w:proofErr w:type="spellStart"/>
      <w:r w:rsidRPr="009D31AF">
        <w:rPr>
          <w:rFonts w:ascii="Times New Roman" w:hAnsi="Times New Roman" w:cs="Times New Roman"/>
          <w:sz w:val="24"/>
          <w:szCs w:val="24"/>
          <w:lang w:val="es-ES"/>
        </w:rPr>
        <w:t>square</w:t>
      </w:r>
      <w:proofErr w:type="spellEnd"/>
      <w:r w:rsidRPr="009D31AF">
        <w:rPr>
          <w:rFonts w:ascii="Times New Roman" w:hAnsi="Times New Roman" w:cs="Times New Roman"/>
          <w:sz w:val="24"/>
          <w:szCs w:val="24"/>
          <w:lang w:val="es-ES"/>
        </w:rPr>
        <w:t xml:space="preserve"> test. </w:t>
      </w:r>
      <w:proofErr w:type="spellStart"/>
      <w:r w:rsidRPr="009D31AF">
        <w:rPr>
          <w:rFonts w:ascii="Times New Roman" w:hAnsi="Times New Roman" w:cs="Times New Roman"/>
          <w:sz w:val="24"/>
          <w:szCs w:val="24"/>
          <w:lang w:val="es-ES"/>
        </w:rPr>
        <w:t>Communication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XXXVII Congreso Nacional de Estadística e Investigación Operativa y las XI Jornadas de Estadística Pública, Universidad de Oviedo, Oviedo, Spain.</w:t>
      </w:r>
    </w:p>
    <w:p w14:paraId="0DD4C8AC" w14:textId="087F903F"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84</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Regúlez-Castillo, M., &amp; Vidal-Meliá, C. (2018). </w:t>
      </w:r>
      <w:r w:rsidRPr="009D31AF">
        <w:rPr>
          <w:rFonts w:ascii="Times New Roman" w:hAnsi="Times New Roman" w:cs="Times New Roman"/>
          <w:sz w:val="24"/>
          <w:szCs w:val="24"/>
        </w:rPr>
        <w:t xml:space="preserve">Selection of representative stratified subsamples of a population from a simple random sample: A procedure to solve a MINLP. </w:t>
      </w:r>
      <w:r w:rsidRPr="009D31AF">
        <w:rPr>
          <w:rFonts w:ascii="Times New Roman" w:hAnsi="Times New Roman" w:cs="Times New Roman"/>
          <w:sz w:val="24"/>
          <w:szCs w:val="24"/>
          <w:lang w:val="es-ES"/>
        </w:rPr>
        <w:t xml:space="preserve">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XXXVII Congreso Nacional de Estadística e Investigación Operativa y las XI Jornadas de Estadística Pública, Universidad de Oviedo, Oviedo, Spain.</w:t>
      </w:r>
    </w:p>
    <w:p w14:paraId="37232555" w14:textId="23E61EEE"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83</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 Porcel, J., Ventura Marco, M., &amp; Vidal Meliá, C. (2017). Análisis del riesgo de acciones en Solvencia II: El efecto divergente del ajuste simétrico sobre el valor en riesgo. 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XXV Jornadas ASEPUMA - XXIII Encuentro Internacional, ASEPUMA, A Coruña, Spain.</w:t>
      </w:r>
    </w:p>
    <w:p w14:paraId="5A5C0638" w14:textId="438762C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82</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Vidal-Meliá, C. (2017). Cuentas Nocionales de Aportación Definida (</w:t>
      </w:r>
      <w:proofErr w:type="spellStart"/>
      <w:r w:rsidRPr="009D31AF">
        <w:rPr>
          <w:rFonts w:ascii="Times New Roman" w:hAnsi="Times New Roman" w:cs="Times New Roman"/>
          <w:sz w:val="24"/>
          <w:szCs w:val="24"/>
          <w:lang w:val="es-ES"/>
        </w:rPr>
        <w:t>CNs</w:t>
      </w:r>
      <w:proofErr w:type="spellEnd"/>
      <w:r w:rsidRPr="009D31AF">
        <w:rPr>
          <w:rFonts w:ascii="Times New Roman" w:hAnsi="Times New Roman" w:cs="Times New Roman"/>
          <w:sz w:val="24"/>
          <w:szCs w:val="24"/>
          <w:lang w:val="es-ES"/>
        </w:rPr>
        <w:t xml:space="preserve">): Cosas que deberías </w:t>
      </w:r>
      <w:proofErr w:type="gramStart"/>
      <w:r w:rsidRPr="009D31AF">
        <w:rPr>
          <w:rFonts w:ascii="Times New Roman" w:hAnsi="Times New Roman" w:cs="Times New Roman"/>
          <w:sz w:val="24"/>
          <w:szCs w:val="24"/>
          <w:lang w:val="es-ES"/>
        </w:rPr>
        <w:t>saber</w:t>
      </w:r>
      <w:proofErr w:type="gramEnd"/>
      <w:r w:rsidRPr="009D31AF">
        <w:rPr>
          <w:rFonts w:ascii="Times New Roman" w:hAnsi="Times New Roman" w:cs="Times New Roman"/>
          <w:sz w:val="24"/>
          <w:szCs w:val="24"/>
          <w:lang w:val="es-ES"/>
        </w:rPr>
        <w:t xml:space="preserve"> pero nunca te han contado. </w:t>
      </w:r>
      <w:r w:rsidRPr="009D31AF">
        <w:rPr>
          <w:rFonts w:ascii="Times New Roman" w:hAnsi="Times New Roman" w:cs="Times New Roman"/>
          <w:sz w:val="24"/>
          <w:szCs w:val="24"/>
        </w:rPr>
        <w:t xml:space="preserve">Invited paper presented at the III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1767721B" w14:textId="3851BF7D"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81</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Vidal-Meliá, C. (2017, September 13). Cuentas Nocionales de Aportación Definida (</w:t>
      </w:r>
      <w:proofErr w:type="spellStart"/>
      <w:r w:rsidRPr="009D31AF">
        <w:rPr>
          <w:rFonts w:ascii="Times New Roman" w:hAnsi="Times New Roman" w:cs="Times New Roman"/>
          <w:sz w:val="24"/>
          <w:szCs w:val="24"/>
          <w:lang w:val="es-ES"/>
        </w:rPr>
        <w:t>CNs</w:t>
      </w:r>
      <w:proofErr w:type="spellEnd"/>
      <w:r w:rsidRPr="009D31AF">
        <w:rPr>
          <w:rFonts w:ascii="Times New Roman" w:hAnsi="Times New Roman" w:cs="Times New Roman"/>
          <w:sz w:val="24"/>
          <w:szCs w:val="24"/>
          <w:lang w:val="es-ES"/>
        </w:rPr>
        <w:t xml:space="preserve">): Cosas que deberías </w:t>
      </w:r>
      <w:proofErr w:type="gramStart"/>
      <w:r w:rsidRPr="009D31AF">
        <w:rPr>
          <w:rFonts w:ascii="Times New Roman" w:hAnsi="Times New Roman" w:cs="Times New Roman"/>
          <w:sz w:val="24"/>
          <w:szCs w:val="24"/>
          <w:lang w:val="es-ES"/>
        </w:rPr>
        <w:t>saber</w:t>
      </w:r>
      <w:proofErr w:type="gramEnd"/>
      <w:r w:rsidRPr="009D31AF">
        <w:rPr>
          <w:rFonts w:ascii="Times New Roman" w:hAnsi="Times New Roman" w:cs="Times New Roman"/>
          <w:sz w:val="24"/>
          <w:szCs w:val="24"/>
          <w:lang w:val="es-ES"/>
        </w:rPr>
        <w:t xml:space="preserve"> pero nunca te han contado. </w:t>
      </w:r>
      <w:r w:rsidRPr="009D31AF">
        <w:rPr>
          <w:rFonts w:ascii="Times New Roman" w:hAnsi="Times New Roman" w:cs="Times New Roman"/>
          <w:sz w:val="24"/>
          <w:szCs w:val="24"/>
        </w:rPr>
        <w:t>Invited Seminar, Complutense University of Madrid, Madrid, Spain.</w:t>
      </w:r>
    </w:p>
    <w:p w14:paraId="76912E87" w14:textId="2F377BB1"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80</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 xml:space="preserve">Pla Porcel, J., Ventura Marco, M., &amp; Vidal Meliá, C. (2017). Gender-neutral life care annuity pricing embedded in an unfunded pension system: What about gender redistribution? </w:t>
      </w:r>
      <w:r w:rsidRPr="009D31AF">
        <w:rPr>
          <w:rFonts w:ascii="Times New Roman" w:hAnsi="Times New Roman" w:cs="Times New Roman"/>
          <w:sz w:val="24"/>
          <w:szCs w:val="24"/>
          <w:lang w:val="es-ES"/>
        </w:rPr>
        <w:t xml:space="preserve">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XXV Jornadas ASEPUMA - XXIII Encuentro Internacional, ASEPUMA, A Coruña, Spain.</w:t>
      </w:r>
    </w:p>
    <w:p w14:paraId="3AB2DE24" w14:textId="7F399EE5"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79</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González, J. M., Regúlez-Castillo, M., Ventura-Marco, M., &amp; Vidal-Meliá, C. (2017). </w:t>
      </w:r>
      <w:r w:rsidRPr="009D31AF">
        <w:rPr>
          <w:rFonts w:ascii="Times New Roman" w:hAnsi="Times New Roman" w:cs="Times New Roman"/>
          <w:sz w:val="24"/>
          <w:szCs w:val="24"/>
        </w:rPr>
        <w:t xml:space="preserve">Automatic regrouping of strata in the Chi-square test. Poster presented at the III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7B00D089" w14:textId="6F5EEC3D"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78</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Pla-Porcel, J., Ventura-Marco, M., &amp; Vidal-Meliá, C. (2017). </w:t>
      </w:r>
      <w:r w:rsidRPr="009D31AF">
        <w:rPr>
          <w:rFonts w:ascii="Times New Roman" w:hAnsi="Times New Roman" w:cs="Times New Roman"/>
          <w:sz w:val="24"/>
          <w:szCs w:val="24"/>
        </w:rPr>
        <w:t xml:space="preserve">Equity risk analysis under Solvency II: The divergent effect of the symmetric adjustment on value at risk. Poster </w:t>
      </w:r>
      <w:r w:rsidRPr="009D31AF">
        <w:rPr>
          <w:rFonts w:ascii="Times New Roman" w:hAnsi="Times New Roman" w:cs="Times New Roman"/>
          <w:sz w:val="24"/>
          <w:szCs w:val="24"/>
        </w:rPr>
        <w:lastRenderedPageBreak/>
        <w:t xml:space="preserve">presented at the III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694D0038" w14:textId="49DE7E73"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77</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González, J. M., Regúlez-Castillo, M., Ventura-Marco, M., &amp; Vidal-Meliá, C. (2017). </w:t>
      </w:r>
      <w:r w:rsidRPr="009D31AF">
        <w:rPr>
          <w:rFonts w:ascii="Times New Roman" w:hAnsi="Times New Roman" w:cs="Times New Roman"/>
          <w:sz w:val="24"/>
          <w:szCs w:val="24"/>
        </w:rPr>
        <w:t xml:space="preserve">Alternative mathematical programming approaches for obtaining large subsamples to improve the representativeness of the original sample. Poster presented at the III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4A0E4646" w14:textId="1539DB4B"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76</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Vidal-Meliá, C. (2017, March 29). Would it Work? A Notional Defined Contribution Scheme Combining Retirement and Long-Term Care. Invited Seminar, Complutense University of Madrid, Madrid, Spain.</w:t>
      </w:r>
    </w:p>
    <w:p w14:paraId="20AAD4C8" w14:textId="71F136E5"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75</w:t>
      </w:r>
      <w:r w:rsidR="00820D95" w:rsidRPr="009D31AF">
        <w:rPr>
          <w:rFonts w:ascii="Times New Roman" w:hAnsi="Times New Roman" w:cs="Times New Roman"/>
          <w:sz w:val="24"/>
          <w:szCs w:val="24"/>
        </w:rPr>
        <w:t>.-</w:t>
      </w:r>
      <w:r w:rsidRPr="009D31AF">
        <w:rPr>
          <w:rFonts w:ascii="Times New Roman" w:hAnsi="Times New Roman" w:cs="Times New Roman"/>
          <w:sz w:val="24"/>
          <w:szCs w:val="24"/>
        </w:rPr>
        <w:t xml:space="preserve">Pla-Porcel, J., Ventura-Marco, M., &amp; Vidal-Meliá, C. (2017). How do unisex Life care annuities embedded in a pay-as-you-go retirement system affect gender redistribution. Paper presented at the III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54B1BEF8" w14:textId="17600EA2"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74</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(2016, November 25). Análisis de los Sistemas de Previsión Social Complementaria en España.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xml:space="preserve">, Gestión financiera y fiscal: retos y salidas profesionales, </w:t>
      </w:r>
      <w:proofErr w:type="spellStart"/>
      <w:r w:rsidRPr="009D31AF">
        <w:rPr>
          <w:rFonts w:ascii="Times New Roman" w:hAnsi="Times New Roman" w:cs="Times New Roman"/>
          <w:sz w:val="24"/>
          <w:szCs w:val="24"/>
          <w:lang w:val="es-ES"/>
        </w:rPr>
        <w:t>University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Castilla-La Mancha, Albacete, Spain.</w:t>
      </w:r>
    </w:p>
    <w:p w14:paraId="41F8006B" w14:textId="54E11A9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73</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(2016, March 18). Rentas vitalicias de jubilación y dependencia en un sistema de cuentas nocionales.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University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Basque Country, Bilbao, Spain.</w:t>
      </w:r>
    </w:p>
    <w:p w14:paraId="6234D7EB" w14:textId="68A5A84B"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72</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Ventura Marco, M., Vidal-Meliá, C., &amp; Pérez-Salamero González, J. M. (2016). </w:t>
      </w:r>
      <w:r w:rsidRPr="009D31AF">
        <w:rPr>
          <w:rFonts w:ascii="Times New Roman" w:hAnsi="Times New Roman" w:cs="Times New Roman"/>
          <w:sz w:val="24"/>
          <w:szCs w:val="24"/>
        </w:rPr>
        <w:t xml:space="preserve">A 'Swedish' actuarial balance sheet for a notional defined contribution pension scheme with disability and retirement benefits. Paper presented at the 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204C446A" w14:textId="202BCA5E"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71</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(2016). </w:t>
      </w:r>
      <w:r w:rsidRPr="009D31AF">
        <w:rPr>
          <w:rFonts w:ascii="Times New Roman" w:hAnsi="Times New Roman" w:cs="Times New Roman"/>
          <w:sz w:val="24"/>
          <w:szCs w:val="24"/>
        </w:rPr>
        <w:t xml:space="preserve">Selection of large sub-samples from the Continuous Sample of Working Lives representative of the benefits provided by the Spanish public pension system. </w:t>
      </w:r>
      <w:r w:rsidRPr="009D31AF">
        <w:rPr>
          <w:rFonts w:ascii="Times New Roman" w:hAnsi="Times New Roman" w:cs="Times New Roman"/>
          <w:sz w:val="24"/>
          <w:szCs w:val="24"/>
          <w:lang w:val="es-ES"/>
        </w:rPr>
        <w:t xml:space="preserve">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XXIV Jornadas ASEPUMA - XXII Encuentro Internacional, ASEPUMA, Granada, Spain.</w:t>
      </w:r>
    </w:p>
    <w:p w14:paraId="28E95B85" w14:textId="1323239C"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70</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González,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(2016). </w:t>
      </w:r>
      <w:r w:rsidRPr="009D31AF">
        <w:rPr>
          <w:rFonts w:ascii="Times New Roman" w:hAnsi="Times New Roman" w:cs="Times New Roman"/>
          <w:sz w:val="24"/>
          <w:szCs w:val="24"/>
        </w:rPr>
        <w:t>A procedure for selecting representative subsamples of a population from a simple random sample. Paper presented at the Seventh International Conference MAF 2016, University of Paris Dauphine, Paris, France.</w:t>
      </w:r>
    </w:p>
    <w:p w14:paraId="1B68BBF6" w14:textId="70AEE0ED"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69</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Pla-Porcel, J., Ventura-Marco, M., &amp; Vidal-Meliá, C. (2016). </w:t>
      </w:r>
      <w:r w:rsidRPr="009D31AF">
        <w:rPr>
          <w:rFonts w:ascii="Times New Roman" w:hAnsi="Times New Roman" w:cs="Times New Roman"/>
          <w:sz w:val="24"/>
          <w:szCs w:val="24"/>
        </w:rPr>
        <w:t xml:space="preserve">Would it Work? A Notional Defined Contribution Scheme Combining Retirement and Long-Term Care. Paper presented at the II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1BFF7A27" w14:textId="3A688706"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68</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Pla-Porcel, J., Ventura-Marco, M., &amp; Vidal-Meliá, C. (2016). </w:t>
      </w:r>
      <w:r w:rsidRPr="009D31AF">
        <w:rPr>
          <w:rFonts w:ascii="Times New Roman" w:hAnsi="Times New Roman" w:cs="Times New Roman"/>
          <w:sz w:val="24"/>
          <w:szCs w:val="24"/>
        </w:rPr>
        <w:t xml:space="preserve">Would it Work? A Notional Defined Contribution Scheme Combining Retirement and Long-Term Care. </w:t>
      </w:r>
      <w:r w:rsidRPr="009D31AF">
        <w:rPr>
          <w:rFonts w:ascii="Times New Roman" w:hAnsi="Times New Roman" w:cs="Times New Roman"/>
          <w:sz w:val="24"/>
          <w:szCs w:val="24"/>
          <w:lang w:val="es-ES"/>
        </w:rPr>
        <w:t xml:space="preserve">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3rd </w:t>
      </w:r>
      <w:proofErr w:type="spellStart"/>
      <w:r w:rsidRPr="009D31AF">
        <w:rPr>
          <w:rFonts w:ascii="Times New Roman" w:hAnsi="Times New Roman" w:cs="Times New Roman"/>
          <w:sz w:val="24"/>
          <w:szCs w:val="24"/>
          <w:lang w:val="es-ES"/>
        </w:rPr>
        <w:t>European</w:t>
      </w:r>
      <w:proofErr w:type="spellEnd"/>
      <w:r w:rsidRPr="009D31AF">
        <w:rPr>
          <w:rFonts w:ascii="Times New Roman" w:hAnsi="Times New Roman" w:cs="Times New Roman"/>
          <w:sz w:val="24"/>
          <w:szCs w:val="24"/>
          <w:lang w:val="es-ES"/>
        </w:rPr>
        <w:t xml:space="preserve"> Actuarial </w:t>
      </w:r>
      <w:proofErr w:type="spellStart"/>
      <w:r w:rsidRPr="009D31AF">
        <w:rPr>
          <w:rFonts w:ascii="Times New Roman" w:hAnsi="Times New Roman" w:cs="Times New Roman"/>
          <w:sz w:val="24"/>
          <w:szCs w:val="24"/>
          <w:lang w:val="es-ES"/>
        </w:rPr>
        <w:t>Journal</w:t>
      </w:r>
      <w:proofErr w:type="spellEnd"/>
      <w:r w:rsidRPr="009D31AF">
        <w:rPr>
          <w:rFonts w:ascii="Times New Roman" w:hAnsi="Times New Roman" w:cs="Times New Roman"/>
          <w:sz w:val="24"/>
          <w:szCs w:val="24"/>
          <w:lang w:val="es-ES"/>
        </w:rPr>
        <w:t xml:space="preserve"> (EAJ) Conference, Universidad de Lyon, Lyon, France.</w:t>
      </w:r>
    </w:p>
    <w:p w14:paraId="32FDDCF8" w14:textId="1E0069C0"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67</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 Salamero González, J. M., Ventura-Marco, M., &amp; Vidal-Meliá, C. (2016). </w:t>
      </w:r>
      <w:r w:rsidRPr="009D31AF">
        <w:rPr>
          <w:rFonts w:ascii="Times New Roman" w:hAnsi="Times New Roman" w:cs="Times New Roman"/>
          <w:sz w:val="24"/>
          <w:szCs w:val="24"/>
        </w:rPr>
        <w:t xml:space="preserve">A "Swedish" Actuarial Balance Sheet for a Notional Defined Contribution Pension Scheme </w:t>
      </w:r>
      <w:r w:rsidRPr="009D31AF">
        <w:rPr>
          <w:rFonts w:ascii="Times New Roman" w:hAnsi="Times New Roman" w:cs="Times New Roman"/>
          <w:sz w:val="24"/>
          <w:szCs w:val="24"/>
        </w:rPr>
        <w:lastRenderedPageBreak/>
        <w:t xml:space="preserve">with Disability and Retirement Benefits. </w:t>
      </w:r>
      <w:r w:rsidRPr="009D31AF">
        <w:rPr>
          <w:rFonts w:ascii="Times New Roman" w:hAnsi="Times New Roman" w:cs="Times New Roman"/>
          <w:sz w:val="24"/>
          <w:szCs w:val="24"/>
          <w:lang w:val="es-ES"/>
        </w:rPr>
        <w:t xml:space="preserve">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3rd </w:t>
      </w:r>
      <w:proofErr w:type="spellStart"/>
      <w:r w:rsidRPr="009D31AF">
        <w:rPr>
          <w:rFonts w:ascii="Times New Roman" w:hAnsi="Times New Roman" w:cs="Times New Roman"/>
          <w:sz w:val="24"/>
          <w:szCs w:val="24"/>
          <w:lang w:val="es-ES"/>
        </w:rPr>
        <w:t>European</w:t>
      </w:r>
      <w:proofErr w:type="spellEnd"/>
      <w:r w:rsidRPr="009D31AF">
        <w:rPr>
          <w:rFonts w:ascii="Times New Roman" w:hAnsi="Times New Roman" w:cs="Times New Roman"/>
          <w:sz w:val="24"/>
          <w:szCs w:val="24"/>
          <w:lang w:val="es-ES"/>
        </w:rPr>
        <w:t xml:space="preserve"> Actuarial </w:t>
      </w:r>
      <w:proofErr w:type="spellStart"/>
      <w:r w:rsidRPr="009D31AF">
        <w:rPr>
          <w:rFonts w:ascii="Times New Roman" w:hAnsi="Times New Roman" w:cs="Times New Roman"/>
          <w:sz w:val="24"/>
          <w:szCs w:val="24"/>
          <w:lang w:val="es-ES"/>
        </w:rPr>
        <w:t>Journal</w:t>
      </w:r>
      <w:proofErr w:type="spellEnd"/>
      <w:r w:rsidRPr="009D31AF">
        <w:rPr>
          <w:rFonts w:ascii="Times New Roman" w:hAnsi="Times New Roman" w:cs="Times New Roman"/>
          <w:sz w:val="24"/>
          <w:szCs w:val="24"/>
          <w:lang w:val="es-ES"/>
        </w:rPr>
        <w:t xml:space="preserve"> (EAJ) Conference, Universidad de Lyon, Lyon, France.</w:t>
      </w:r>
    </w:p>
    <w:p w14:paraId="5012F5C7" w14:textId="3C4F3A4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66</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(2015). Algunos instrumentos para mejorar el funcionamiento de los sistemas de pensiones de reparto. </w:t>
      </w:r>
      <w:r w:rsidRPr="009D31AF">
        <w:rPr>
          <w:rFonts w:ascii="Times New Roman" w:hAnsi="Times New Roman" w:cs="Times New Roman"/>
          <w:sz w:val="24"/>
          <w:szCs w:val="24"/>
        </w:rPr>
        <w:t xml:space="preserve">Paper presented at the 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026BAB6A" w14:textId="00378006"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65</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 Porcel, J., Ventura-Marco, M., &amp; Vidal-Meliá, C. (2015). </w:t>
      </w:r>
      <w:r w:rsidRPr="009D31AF">
        <w:rPr>
          <w:rFonts w:ascii="Times New Roman" w:hAnsi="Times New Roman" w:cs="Times New Roman"/>
          <w:sz w:val="24"/>
          <w:szCs w:val="24"/>
        </w:rPr>
        <w:t xml:space="preserve">Life Care Annuities (LCA) Embedded in a Notional Defined Contribution (NDC) Framework. Paper presented at the 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779BA5FF" w14:textId="518987C5"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64</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(2015). Estudio de la distribución por edad de los datos de prestaciones de la Muestra Continua de Vidas Laborales. Poster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XXIII Jornadas ASEPUMA y XI Encuentro Internacional de Profesores Universitarios de Matemáticas para la Economía y la Empresa, Universidad de Oviedo, Gijón, Spain.</w:t>
      </w:r>
    </w:p>
    <w:p w14:paraId="293C1317" w14:textId="6C1A6A5B"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63</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Castañer Garriga, A., Pérez-Salamero, J. M., &amp; Vidal-Meliá, C. (2015). </w:t>
      </w:r>
      <w:r w:rsidRPr="009D31AF">
        <w:rPr>
          <w:rFonts w:ascii="Times New Roman" w:hAnsi="Times New Roman" w:cs="Times New Roman"/>
          <w:sz w:val="24"/>
          <w:szCs w:val="24"/>
        </w:rPr>
        <w:t xml:space="preserve">Are the Rates Levied to Cover the Cost of Pensions for Occupational Injury and Disease Actuarially Fair? An Analysis for the Period 2011-2015. Paper presented at the 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00B50FAF" w14:textId="12EFD9D5"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62</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(2015). </w:t>
      </w:r>
      <w:r w:rsidRPr="009D31AF">
        <w:rPr>
          <w:rFonts w:ascii="Times New Roman" w:hAnsi="Times New Roman" w:cs="Times New Roman"/>
          <w:sz w:val="24"/>
          <w:szCs w:val="24"/>
        </w:rPr>
        <w:t xml:space="preserve">Selection of High Size Sub-samples from the Continuous Sample of Working Lives (CSWL) Representative of the Benefits Provided by the Spanish Public Pension System. Paper presented at the 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3D275423" w14:textId="31BF6A4A"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61</w:t>
      </w:r>
      <w:r w:rsidR="00820D95"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Pérez-Salamero, J. M., </w:t>
      </w:r>
      <w:proofErr w:type="spellStart"/>
      <w:r w:rsidRPr="009D31AF">
        <w:rPr>
          <w:rFonts w:ascii="Times New Roman" w:hAnsi="Times New Roman" w:cs="Times New Roman"/>
          <w:sz w:val="24"/>
          <w:szCs w:val="24"/>
          <w:lang w:val="es-ES"/>
        </w:rPr>
        <w:t>Regúlez</w:t>
      </w:r>
      <w:proofErr w:type="spellEnd"/>
      <w:r w:rsidRPr="009D31AF">
        <w:rPr>
          <w:rFonts w:ascii="Times New Roman" w:hAnsi="Times New Roman" w:cs="Times New Roman"/>
          <w:sz w:val="24"/>
          <w:szCs w:val="24"/>
          <w:lang w:val="es-ES"/>
        </w:rPr>
        <w:t xml:space="preserve"> Castillo, M., &amp; Vidal-Meliá, C. (2015). </w:t>
      </w:r>
      <w:r w:rsidRPr="009D31AF">
        <w:rPr>
          <w:rFonts w:ascii="Times New Roman" w:hAnsi="Times New Roman" w:cs="Times New Roman"/>
          <w:sz w:val="24"/>
          <w:szCs w:val="24"/>
        </w:rPr>
        <w:t xml:space="preserve">Analysis of the Representativeness of the Continuous Sample of Working Lives (CSWL): The Case of the Benefits Provided by the Spanish Public Pension System. Paper presented at the I Workshop on Pensions and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28D398F6" w14:textId="6CC67915"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60</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 xml:space="preserve">Vidal-Meliá, C. (2015, February 20). Life Care Annuities (LCA) Embedded in a Notional Defined Contribution (NDC) Framework. </w:t>
      </w:r>
      <w:proofErr w:type="spellStart"/>
      <w:r w:rsidRPr="009D31AF">
        <w:rPr>
          <w:rFonts w:ascii="Times New Roman" w:hAnsi="Times New Roman" w:cs="Times New Roman"/>
          <w:sz w:val="24"/>
          <w:szCs w:val="24"/>
          <w:lang w:val="es-ES"/>
        </w:rPr>
        <w:t>Invited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Seminar</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University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of</w:t>
      </w:r>
      <w:proofErr w:type="spellEnd"/>
      <w:r w:rsidRPr="009D31AF">
        <w:rPr>
          <w:rFonts w:ascii="Times New Roman" w:hAnsi="Times New Roman" w:cs="Times New Roman"/>
          <w:sz w:val="24"/>
          <w:szCs w:val="24"/>
          <w:lang w:val="es-ES"/>
        </w:rPr>
        <w:t xml:space="preserve"> Alcalá, Madrid, Spain.</w:t>
      </w:r>
    </w:p>
    <w:p w14:paraId="589FD6EE" w14:textId="467E7630"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59</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Pla-Porcel, J., Ventura-Marco, M., &amp; Vidal-Meliá, C. (2014). </w:t>
      </w:r>
      <w:r w:rsidRPr="009D31AF">
        <w:rPr>
          <w:rFonts w:ascii="Times New Roman" w:hAnsi="Times New Roman" w:cs="Times New Roman"/>
          <w:sz w:val="24"/>
          <w:szCs w:val="24"/>
        </w:rPr>
        <w:t>Integrating retirement and long-term care (LTC) annuities using a notional defined contribution (NDC) framework. Poster presented at the 2nd European Actuarial Journal (EAJ) Conference, Vienna University of Technology, Vienna, Austria.</w:t>
      </w:r>
    </w:p>
    <w:p w14:paraId="07053FD5" w14:textId="6FCF140C"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58</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Pla-Porcel, J., Ventura-Marco, M., &amp; Vidal-Meliá, C. (2014). </w:t>
      </w:r>
      <w:r w:rsidRPr="009D31AF">
        <w:rPr>
          <w:rFonts w:ascii="Times New Roman" w:hAnsi="Times New Roman" w:cs="Times New Roman"/>
          <w:sz w:val="24"/>
          <w:szCs w:val="24"/>
        </w:rPr>
        <w:t xml:space="preserve">Integrating retirement and long-term care (LTC) annuities using a notional defined contribution (NDC) framework. Poster presented at the Workshop on Risk Management in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6F6E79E9" w14:textId="70577A33"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57</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Vidal-Meliá, C. (2014, July 10). An Integrated Notional Defined Contribution (NDC) Model with Retirement and Permanent Disability. Invited Seminar, University of Sassari, Sassari, Italy.</w:t>
      </w:r>
    </w:p>
    <w:p w14:paraId="7C47CDF0" w14:textId="19C1276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56</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 xml:space="preserve">Ventura-Marco, M., &amp; Vidal-Meliá, C. (2014). An Integrated Notional Defined Contribution (NDC) Model with Retirement and Permanent Disability. Poster presented at </w:t>
      </w:r>
      <w:r w:rsidRPr="009D31AF">
        <w:rPr>
          <w:rFonts w:ascii="Times New Roman" w:hAnsi="Times New Roman" w:cs="Times New Roman"/>
          <w:sz w:val="24"/>
          <w:szCs w:val="24"/>
        </w:rPr>
        <w:lastRenderedPageBreak/>
        <w:t xml:space="preserve">the Workshop on Risk Management in Insurance, </w:t>
      </w:r>
      <w:proofErr w:type="spellStart"/>
      <w:r w:rsidRPr="009D31AF">
        <w:rPr>
          <w:rFonts w:ascii="Times New Roman" w:hAnsi="Times New Roman" w:cs="Times New Roman"/>
          <w:sz w:val="24"/>
          <w:szCs w:val="24"/>
        </w:rPr>
        <w:t>Universitat</w:t>
      </w:r>
      <w:proofErr w:type="spellEnd"/>
      <w:r w:rsidRPr="009D31AF">
        <w:rPr>
          <w:rFonts w:ascii="Times New Roman" w:hAnsi="Times New Roman" w:cs="Times New Roman"/>
          <w:sz w:val="24"/>
          <w:szCs w:val="24"/>
        </w:rPr>
        <w:t xml:space="preserve"> de Barcelona, Barcelona, Spain.</w:t>
      </w:r>
    </w:p>
    <w:p w14:paraId="69B45869" w14:textId="24FF7AF9"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55</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Vidal-Meliá, C. (2013). Will it Last? An Assessment of the 2011 Spanish Pension Reform Using the Swedish System as Benchmark. Invited paper presented at the International Conference on Pension Systems Sustainability, Università degli Studi di Roma (La Sapienza), Roma, Italy.</w:t>
      </w:r>
    </w:p>
    <w:p w14:paraId="46B0A776" w14:textId="6A181466"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54</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Boado-Penas, M. C., &amp; Navarro-Cabo, F. (2013). </w:t>
      </w:r>
      <w:r w:rsidRPr="009D31AF">
        <w:rPr>
          <w:rFonts w:ascii="Times New Roman" w:hAnsi="Times New Roman" w:cs="Times New Roman"/>
          <w:sz w:val="24"/>
          <w:szCs w:val="24"/>
        </w:rPr>
        <w:t>Should a Survivorship Dividend Be Included in Notional Defined Contribution (NDC) Accounts? Paper presented at the Actuarial Teachers’ and Researchers’ Conference, Keele, United Kingdom.</w:t>
      </w:r>
    </w:p>
    <w:p w14:paraId="02152241" w14:textId="3777ED7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53</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Ventura-Marco, M., &amp; Vidal-Meliá, C. (2013). Un modelo de balance actuarial para sistemas de pensiones DB PAYG con dos contingencias. 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XXI Jornadas ASEPUMA y IX Encuentro Internacional, Universidad de La Laguna, Tenerife, Spain.</w:t>
      </w:r>
    </w:p>
    <w:p w14:paraId="7FCFB68E" w14:textId="6F5B6860"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52</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Ventura-Marco, M., &amp; Vidal-Meliá, C. (2013). </w:t>
      </w:r>
      <w:r w:rsidRPr="009D31AF">
        <w:rPr>
          <w:rFonts w:ascii="Times New Roman" w:hAnsi="Times New Roman" w:cs="Times New Roman"/>
          <w:sz w:val="24"/>
          <w:szCs w:val="24"/>
        </w:rPr>
        <w:t xml:space="preserve">An actuarial balance model for DB PAYG pension systems with disability and retirement contingencies. </w:t>
      </w:r>
      <w:r w:rsidRPr="009D31AF">
        <w:rPr>
          <w:rFonts w:ascii="Times New Roman" w:hAnsi="Times New Roman" w:cs="Times New Roman"/>
          <w:sz w:val="24"/>
          <w:szCs w:val="24"/>
          <w:lang w:val="es-ES"/>
        </w:rPr>
        <w:t xml:space="preserve">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IV Congreso Ibérico de Actuarios, Barcelona, Spain.</w:t>
      </w:r>
    </w:p>
    <w:p w14:paraId="5E9B6677" w14:textId="7F44A4FD"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51</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&amp; Jordá-Dura, M. P. (2012). La </w:t>
      </w:r>
      <w:proofErr w:type="spellStart"/>
      <w:r w:rsidRPr="009D31AF">
        <w:rPr>
          <w:rFonts w:ascii="Times New Roman" w:hAnsi="Times New Roman" w:cs="Times New Roman"/>
          <w:sz w:val="24"/>
          <w:szCs w:val="24"/>
          <w:lang w:val="es-ES"/>
        </w:rPr>
        <w:t>riforma</w:t>
      </w:r>
      <w:proofErr w:type="spellEnd"/>
      <w:r w:rsidRPr="009D31AF">
        <w:rPr>
          <w:rFonts w:ascii="Times New Roman" w:hAnsi="Times New Roman" w:cs="Times New Roman"/>
          <w:sz w:val="24"/>
          <w:szCs w:val="24"/>
          <w:lang w:val="es-ES"/>
        </w:rPr>
        <w:t xml:space="preserve"> del sistema </w:t>
      </w:r>
      <w:proofErr w:type="spellStart"/>
      <w:r w:rsidRPr="009D31AF">
        <w:rPr>
          <w:rFonts w:ascii="Times New Roman" w:hAnsi="Times New Roman" w:cs="Times New Roman"/>
          <w:sz w:val="24"/>
          <w:szCs w:val="24"/>
          <w:lang w:val="es-ES"/>
        </w:rPr>
        <w:t>pensionistico</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pubblico</w:t>
      </w:r>
      <w:proofErr w:type="spellEnd"/>
      <w:r w:rsidRPr="009D31AF">
        <w:rPr>
          <w:rFonts w:ascii="Times New Roman" w:hAnsi="Times New Roman" w:cs="Times New Roman"/>
          <w:sz w:val="24"/>
          <w:szCs w:val="24"/>
          <w:lang w:val="es-ES"/>
        </w:rPr>
        <w:t xml:space="preserve"> in Spagna: </w:t>
      </w:r>
      <w:proofErr w:type="spellStart"/>
      <w:r w:rsidRPr="009D31AF">
        <w:rPr>
          <w:rFonts w:ascii="Times New Roman" w:hAnsi="Times New Roman" w:cs="Times New Roman"/>
          <w:sz w:val="24"/>
          <w:szCs w:val="24"/>
          <w:lang w:val="es-ES"/>
        </w:rPr>
        <w:t>Un’analisi</w:t>
      </w:r>
      <w:proofErr w:type="spellEnd"/>
      <w:r w:rsidRPr="009D31AF">
        <w:rPr>
          <w:rFonts w:ascii="Times New Roman" w:hAnsi="Times New Roman" w:cs="Times New Roman"/>
          <w:sz w:val="24"/>
          <w:szCs w:val="24"/>
          <w:lang w:val="es-ES"/>
        </w:rPr>
        <w:t xml:space="preserve"> critica. </w:t>
      </w:r>
      <w:r w:rsidRPr="009D31AF">
        <w:rPr>
          <w:rFonts w:ascii="Times New Roman" w:hAnsi="Times New Roman" w:cs="Times New Roman"/>
          <w:sz w:val="24"/>
          <w:szCs w:val="24"/>
        </w:rPr>
        <w:t xml:space="preserve">Invited paper presented at the INARCASSA, International Workshop </w:t>
      </w:r>
      <w:proofErr w:type="spellStart"/>
      <w:r w:rsidRPr="009D31AF">
        <w:rPr>
          <w:rFonts w:ascii="Times New Roman" w:hAnsi="Times New Roman" w:cs="Times New Roman"/>
          <w:sz w:val="24"/>
          <w:szCs w:val="24"/>
        </w:rPr>
        <w:t>Contributivo</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Esperienze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internazionali</w:t>
      </w:r>
      <w:proofErr w:type="spellEnd"/>
      <w:r w:rsidRPr="009D31AF">
        <w:rPr>
          <w:rFonts w:ascii="Times New Roman" w:hAnsi="Times New Roman" w:cs="Times New Roman"/>
          <w:sz w:val="24"/>
          <w:szCs w:val="24"/>
        </w:rPr>
        <w:t xml:space="preserve"> a </w:t>
      </w:r>
      <w:proofErr w:type="spellStart"/>
      <w:r w:rsidRPr="009D31AF">
        <w:rPr>
          <w:rFonts w:ascii="Times New Roman" w:hAnsi="Times New Roman" w:cs="Times New Roman"/>
          <w:sz w:val="24"/>
          <w:szCs w:val="24"/>
        </w:rPr>
        <w:t>confronto</w:t>
      </w:r>
      <w:proofErr w:type="spellEnd"/>
      <w:r w:rsidRPr="009D31AF">
        <w:rPr>
          <w:rFonts w:ascii="Times New Roman" w:hAnsi="Times New Roman" w:cs="Times New Roman"/>
          <w:sz w:val="24"/>
          <w:szCs w:val="24"/>
        </w:rPr>
        <w:t>, Roma, Italy.</w:t>
      </w:r>
    </w:p>
    <w:p w14:paraId="0AB6BDF9" w14:textId="4A86A720"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50</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(2011). Reforma del sistema público de la Seguridad Social en España: Visión oficial y análisis crítico. </w:t>
      </w:r>
      <w:r w:rsidRPr="009D31AF">
        <w:rPr>
          <w:rFonts w:ascii="Times New Roman" w:hAnsi="Times New Roman" w:cs="Times New Roman"/>
          <w:sz w:val="24"/>
          <w:szCs w:val="24"/>
        </w:rPr>
        <w:t xml:space="preserve">Invited paper presented at the Jornada de </w:t>
      </w:r>
      <w:proofErr w:type="spellStart"/>
      <w:r w:rsidRPr="009D31AF">
        <w:rPr>
          <w:rFonts w:ascii="Times New Roman" w:hAnsi="Times New Roman" w:cs="Times New Roman"/>
          <w:sz w:val="24"/>
          <w:szCs w:val="24"/>
        </w:rPr>
        <w:t>Previsión</w:t>
      </w:r>
      <w:proofErr w:type="spellEnd"/>
      <w:r w:rsidRPr="009D31AF">
        <w:rPr>
          <w:rFonts w:ascii="Times New Roman" w:hAnsi="Times New Roman" w:cs="Times New Roman"/>
          <w:sz w:val="24"/>
          <w:szCs w:val="24"/>
        </w:rPr>
        <w:t xml:space="preserve"> Social, Madrid, Spain.</w:t>
      </w:r>
    </w:p>
    <w:p w14:paraId="1FA2ABA9" w14:textId="0A1845F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49</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Regúlez-Castillo, M., &amp; Vidal-Meliá, C. (2011). Individual Pension Information: Recommendations for the Case of Spain Based on the Experiences of Other Countries. Paper presented at the XII Ibero-Italian Congress of Financial and Actuarial Mathematics, Lisboa, Portugal.</w:t>
      </w:r>
    </w:p>
    <w:p w14:paraId="3EA040B2" w14:textId="2D363A05"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48</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García-García, M., Nave Pineda, J. M., &amp; Vidal-Meliá, C. (2011). </w:t>
      </w:r>
      <w:r w:rsidRPr="009D31AF">
        <w:rPr>
          <w:rFonts w:ascii="Times New Roman" w:hAnsi="Times New Roman" w:cs="Times New Roman"/>
          <w:sz w:val="24"/>
          <w:szCs w:val="24"/>
        </w:rPr>
        <w:t>The US Actuarial Balance Model for the Pay-as-you-go System and its Application to Spain. Paper presented at the XII Ibero-Italian Congress of Financial and Actuarial Mathematics, Lisboa, Portugal.</w:t>
      </w:r>
    </w:p>
    <w:p w14:paraId="24DEBF63" w14:textId="2E9389AE"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47</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García-García, M., Nave Pineda, J. M., &amp; Vidal-Meliá, C. (2011). El balance actuarial del sistema de reparto modelo </w:t>
      </w:r>
      <w:proofErr w:type="gramStart"/>
      <w:r w:rsidRPr="009D31AF">
        <w:rPr>
          <w:rFonts w:ascii="Times New Roman" w:hAnsi="Times New Roman" w:cs="Times New Roman"/>
          <w:sz w:val="24"/>
          <w:szCs w:val="24"/>
          <w:lang w:val="es-ES"/>
        </w:rPr>
        <w:t>EE.UU.</w:t>
      </w:r>
      <w:proofErr w:type="gramEnd"/>
      <w:r w:rsidRPr="009D31AF">
        <w:rPr>
          <w:rFonts w:ascii="Times New Roman" w:hAnsi="Times New Roman" w:cs="Times New Roman"/>
          <w:sz w:val="24"/>
          <w:szCs w:val="24"/>
          <w:lang w:val="es-ES"/>
        </w:rPr>
        <w:t xml:space="preserve">: Aplicación al caso español. 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AECA Conference, Granada, Spain.</w:t>
      </w:r>
    </w:p>
    <w:p w14:paraId="106100D3" w14:textId="6F29D906"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46</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Regúlez-Castillo, M., &amp; Vidal-Meliá, C. (2011). La información individual para el cotizante. Algunas recomendaciones para el caso español a partir de la experiencia internacional. </w:t>
      </w:r>
      <w:r w:rsidRPr="009D31AF">
        <w:rPr>
          <w:rFonts w:ascii="Times New Roman" w:hAnsi="Times New Roman" w:cs="Times New Roman"/>
          <w:sz w:val="24"/>
          <w:szCs w:val="24"/>
        </w:rPr>
        <w:t>Paper presented at the AECA Conference, Granada, Spain.</w:t>
      </w:r>
    </w:p>
    <w:p w14:paraId="7469598B" w14:textId="2032869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45</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Boado-Penas, M. C., &amp; Vidal-Meliá, C. (2011). Inheritance gains and NDCs. Paper presented at the Actuarial Teachers' and Researchers' Conference, Oxford, United Kingdom.</w:t>
      </w:r>
    </w:p>
    <w:p w14:paraId="089D20DC" w14:textId="1AC17A2E"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lastRenderedPageBreak/>
        <w:t>44</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C., &amp; Vidal-Meliá, C. (2011). </w:t>
      </w:r>
      <w:r w:rsidRPr="009D31AF">
        <w:rPr>
          <w:rFonts w:ascii="Times New Roman" w:hAnsi="Times New Roman" w:cs="Times New Roman"/>
          <w:sz w:val="24"/>
          <w:szCs w:val="24"/>
        </w:rPr>
        <w:t xml:space="preserve">Inheritance gains and NDCs. Paper presented at the Pensions, Benefits and Social Security Colloquium, </w:t>
      </w:r>
      <w:proofErr w:type="spellStart"/>
      <w:r w:rsidRPr="009D31AF">
        <w:rPr>
          <w:rFonts w:ascii="Times New Roman" w:hAnsi="Times New Roman" w:cs="Times New Roman"/>
          <w:sz w:val="24"/>
          <w:szCs w:val="24"/>
        </w:rPr>
        <w:t>Edimburgo</w:t>
      </w:r>
      <w:proofErr w:type="spellEnd"/>
      <w:r w:rsidRPr="009D31AF">
        <w:rPr>
          <w:rFonts w:ascii="Times New Roman" w:hAnsi="Times New Roman" w:cs="Times New Roman"/>
          <w:sz w:val="24"/>
          <w:szCs w:val="24"/>
        </w:rPr>
        <w:t>, United Kingdom.</w:t>
      </w:r>
    </w:p>
    <w:p w14:paraId="0F02590A" w14:textId="36D9C4D8"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43</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C., &amp;Vidal-Meliá, C. (2010, March 30). </w:t>
      </w:r>
      <w:r w:rsidRPr="009D31AF">
        <w:rPr>
          <w:rFonts w:ascii="Times New Roman" w:hAnsi="Times New Roman" w:cs="Times New Roman"/>
          <w:sz w:val="24"/>
          <w:szCs w:val="24"/>
        </w:rPr>
        <w:t xml:space="preserve">Notes on using the hidden asset or contribution asset to compile the actuarial balance for pay-as-you-go pension systems. Invited paper presented at the Direction des </w:t>
      </w:r>
      <w:proofErr w:type="spellStart"/>
      <w:r w:rsidRPr="009D31AF">
        <w:rPr>
          <w:rFonts w:ascii="Times New Roman" w:hAnsi="Times New Roman" w:cs="Times New Roman"/>
          <w:sz w:val="24"/>
          <w:szCs w:val="24"/>
        </w:rPr>
        <w:t>Retraites</w:t>
      </w:r>
      <w:proofErr w:type="spellEnd"/>
      <w:r w:rsidRPr="009D31AF">
        <w:rPr>
          <w:rFonts w:ascii="Times New Roman" w:hAnsi="Times New Roman" w:cs="Times New Roman"/>
          <w:sz w:val="24"/>
          <w:szCs w:val="24"/>
        </w:rPr>
        <w:t xml:space="preserve"> de la Caisse des </w:t>
      </w:r>
      <w:proofErr w:type="spellStart"/>
      <w:r w:rsidRPr="009D31AF">
        <w:rPr>
          <w:rFonts w:ascii="Times New Roman" w:hAnsi="Times New Roman" w:cs="Times New Roman"/>
          <w:sz w:val="24"/>
          <w:szCs w:val="24"/>
        </w:rPr>
        <w:t>Dépôts</w:t>
      </w:r>
      <w:proofErr w:type="spellEnd"/>
      <w:r w:rsidRPr="009D31AF">
        <w:rPr>
          <w:rFonts w:ascii="Times New Roman" w:hAnsi="Times New Roman" w:cs="Times New Roman"/>
          <w:sz w:val="24"/>
          <w:szCs w:val="24"/>
        </w:rPr>
        <w:t>, Bordeaux, France.</w:t>
      </w:r>
    </w:p>
    <w:p w14:paraId="681E8230" w14:textId="23DC80E3"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42</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Boado-Penas, M. C., &amp; Vidal-Meliá, C. (2010). Notes on Using the Hidden Asset or Contribution Asset to Compile the Actuarial Balance for Pay-As-You-Go Pension Systems. Paper presented at the 29th International Congress of Actuaries, Cape Town, South Africa.</w:t>
      </w:r>
    </w:p>
    <w:p w14:paraId="7575560F" w14:textId="6F47AD2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41</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del C., Sakamoto, J., Settergren, O., &amp; Vidal-Meliá, C. (2009). </w:t>
      </w:r>
      <w:r w:rsidRPr="009D31AF">
        <w:rPr>
          <w:rFonts w:ascii="Times New Roman" w:hAnsi="Times New Roman" w:cs="Times New Roman"/>
          <w:sz w:val="24"/>
          <w:szCs w:val="24"/>
        </w:rPr>
        <w:t xml:space="preserve">Models of the actuarial balance of the pay-as-you-go pension system: A review and some lessons. Paper presented at the XI </w:t>
      </w:r>
      <w:proofErr w:type="gramStart"/>
      <w:r w:rsidRPr="009D31AF">
        <w:rPr>
          <w:rFonts w:ascii="Times New Roman" w:hAnsi="Times New Roman" w:cs="Times New Roman"/>
          <w:sz w:val="24"/>
          <w:szCs w:val="24"/>
        </w:rPr>
        <w:t>Spanish-Italian</w:t>
      </w:r>
      <w:proofErr w:type="gramEnd"/>
      <w:r w:rsidRPr="009D31AF">
        <w:rPr>
          <w:rFonts w:ascii="Times New Roman" w:hAnsi="Times New Roman" w:cs="Times New Roman"/>
          <w:sz w:val="24"/>
          <w:szCs w:val="24"/>
        </w:rPr>
        <w:t xml:space="preserve"> Congress of Financial and Actuarial Mathematics, Badajoz, Spain.</w:t>
      </w:r>
    </w:p>
    <w:p w14:paraId="3173697F" w14:textId="0F9F4F69"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40</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C., Sakamoto, J., &amp; Vidal-Meliá, C. (2009). </w:t>
      </w:r>
      <w:r w:rsidRPr="009D31AF">
        <w:rPr>
          <w:rFonts w:ascii="Times New Roman" w:hAnsi="Times New Roman" w:cs="Times New Roman"/>
          <w:sz w:val="24"/>
          <w:szCs w:val="24"/>
        </w:rPr>
        <w:t>Models of the Actuarial Balance of the Pay-as-You-Go Pension System. Paper presented at the 4th International Colloquium of the IAA Pension, Benefits and Social Security Section (PBSS), Tokio, Japan.</w:t>
      </w:r>
    </w:p>
    <w:p w14:paraId="33A30448" w14:textId="32D24EAE"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39</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Boado-Penas, M. del C., &amp; Settergren, O. (2009, June 11-12). </w:t>
      </w:r>
      <w:r w:rsidRPr="009D31AF">
        <w:rPr>
          <w:rFonts w:ascii="Times New Roman" w:hAnsi="Times New Roman" w:cs="Times New Roman"/>
          <w:sz w:val="24"/>
          <w:szCs w:val="24"/>
        </w:rPr>
        <w:t>Improving the equity, transparency and solvency of pay-as-you-go pension systems: NDCs, the AB and ABMs. Paper presented at the 2nd Iberian Congress of Actuaries, Bilbao, Spain.</w:t>
      </w:r>
    </w:p>
    <w:p w14:paraId="0FE7FB27" w14:textId="3456CBF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38</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Vidal-Meliá, C. (2009, October 7). Instrumentos para mejorar la Equidad, Transparencia y Solvencia de los Sistemas de Pensiones de Reparto: NDC, BA y MFA. Ponencia invitada, Congreso de los Diputados, Comisión no permanente del Pacto de Toledo, Madrid, Spain.</w:t>
      </w:r>
    </w:p>
    <w:p w14:paraId="519AB519" w14:textId="6DE971B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37</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C., Sakamoto, J., &amp; Vidal-Meliá, C. (2009). </w:t>
      </w:r>
      <w:r w:rsidRPr="009D31AF">
        <w:rPr>
          <w:rFonts w:ascii="Times New Roman" w:hAnsi="Times New Roman" w:cs="Times New Roman"/>
          <w:sz w:val="24"/>
          <w:szCs w:val="24"/>
        </w:rPr>
        <w:t xml:space="preserve">Models of the Actuarial Balance of the Pay-as-You-Go Pension System: A Review and Some Policy Recommendations. Paper presented at the Non-Financial Defined Contribution (NDC) Pension Systems: Progress and New Frontiers in a Changing Pension World Conference, </w:t>
      </w:r>
      <w:proofErr w:type="spellStart"/>
      <w:r w:rsidRPr="009D31AF">
        <w:rPr>
          <w:rFonts w:ascii="Times New Roman" w:hAnsi="Times New Roman" w:cs="Times New Roman"/>
          <w:sz w:val="24"/>
          <w:szCs w:val="24"/>
        </w:rPr>
        <w:t>Estocolmo</w:t>
      </w:r>
      <w:proofErr w:type="spellEnd"/>
      <w:r w:rsidRPr="009D31AF">
        <w:rPr>
          <w:rFonts w:ascii="Times New Roman" w:hAnsi="Times New Roman" w:cs="Times New Roman"/>
          <w:sz w:val="24"/>
          <w:szCs w:val="24"/>
        </w:rPr>
        <w:t>, Sweden.</w:t>
      </w:r>
    </w:p>
    <w:p w14:paraId="3722672F" w14:textId="7EF9A567"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36</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Vidal-Meliá, C., Boado-Penas, M. C., &amp; Settergren, O. (2008). Automatic Balance Mechanisms in Pay-As-You-Go Pension Systems. Paper presented at the XVI Foro de Finanzas, ESADE, Barcelona, Spain.</w:t>
      </w:r>
    </w:p>
    <w:p w14:paraId="3DDD4D84" w14:textId="58996FD4"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rPr>
        <w:t>35</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 xml:space="preserve">Vidal-Meliá, C., Boado-Penas, M. C., &amp; Settergren, O. (2008). Automatic Balance Mechanisms in Pay-As-You-Go Pension Systems. Paper presented at the XII </w:t>
      </w:r>
      <w:proofErr w:type="gramStart"/>
      <w:r w:rsidRPr="009D31AF">
        <w:rPr>
          <w:rFonts w:ascii="Times New Roman" w:hAnsi="Times New Roman" w:cs="Times New Roman"/>
          <w:sz w:val="24"/>
          <w:szCs w:val="24"/>
        </w:rPr>
        <w:t>Italian-Spanish</w:t>
      </w:r>
      <w:proofErr w:type="gramEnd"/>
      <w:r w:rsidRPr="009D31AF">
        <w:rPr>
          <w:rFonts w:ascii="Times New Roman" w:hAnsi="Times New Roman" w:cs="Times New Roman"/>
          <w:sz w:val="24"/>
          <w:szCs w:val="24"/>
        </w:rPr>
        <w:t xml:space="preserve"> Congress of Financial and Actuarial Mathematics, Cagliari, Italy.</w:t>
      </w:r>
    </w:p>
    <w:p w14:paraId="6DF399D1" w14:textId="2D3190FD"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34</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Vidal-Meliá, C. (2008, January 21). Mejora de la equidad y sostenibilidad financiera del sistema público español de pensiones de jubilación mediante el empleo de cuentas nocionales de aportación definida (</w:t>
      </w:r>
      <w:proofErr w:type="spellStart"/>
      <w:r w:rsidRPr="009D31AF">
        <w:rPr>
          <w:rFonts w:ascii="Times New Roman" w:hAnsi="Times New Roman" w:cs="Times New Roman"/>
          <w:sz w:val="24"/>
          <w:szCs w:val="24"/>
          <w:lang w:val="es-ES"/>
        </w:rPr>
        <w:t>NDCs</w:t>
      </w:r>
      <w:proofErr w:type="spellEnd"/>
      <w:r w:rsidRPr="009D31AF">
        <w:rPr>
          <w:rFonts w:ascii="Times New Roman" w:hAnsi="Times New Roman" w:cs="Times New Roman"/>
          <w:sz w:val="24"/>
          <w:szCs w:val="24"/>
          <w:lang w:val="es-ES"/>
        </w:rPr>
        <w:t>). Jornada FIPROS, Ministerio de Trabajo y Asuntos Sociales, Madrid, Spain.</w:t>
      </w:r>
    </w:p>
    <w:p w14:paraId="3560D11A" w14:textId="7A02329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33</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Boado-Penas, M. C., &amp; Settergren, O. (2008). Mecanismos financieros de ajuste automático en el sistema de pensiones de reparto. 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XI Encuentro de Economía Aplicada, Salamanca, Spain.</w:t>
      </w:r>
    </w:p>
    <w:p w14:paraId="5E4294C1" w14:textId="55773B8A"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32</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Boado-Penas, M. C., &amp; Settergren, O. (2008). Mecanismos financieros de ajuste automático en el sistema de pensiones de reparto. 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Primer Congreso Ibérico de Actuarios, Lisboa, Portugal.</w:t>
      </w:r>
    </w:p>
    <w:p w14:paraId="3B51A6CD" w14:textId="2FC9D9C4"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31</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C., Valdés Prieto, S., &amp; Vidal-Meliá, C. (2007). </w:t>
      </w:r>
      <w:r w:rsidRPr="009D31AF">
        <w:rPr>
          <w:rFonts w:ascii="Times New Roman" w:hAnsi="Times New Roman" w:cs="Times New Roman"/>
          <w:sz w:val="24"/>
          <w:szCs w:val="24"/>
        </w:rPr>
        <w:t>An Actuarial Balance Sheet for Pay-As-You-Go Finance: An Application to Spain. Paper presented at the 2nd International Colloquium of the IAA Pension, Benefits and Social Security Section (PBSS), Helsinki, Finland.</w:t>
      </w:r>
    </w:p>
    <w:p w14:paraId="4678D586" w14:textId="556B0C3F"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30</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Boado-Penas, M. C., Domínguez Fabián, I., &amp; Vidal-Meliá, C. (2007). </w:t>
      </w:r>
      <w:r w:rsidRPr="009D31AF">
        <w:rPr>
          <w:rFonts w:ascii="Times New Roman" w:hAnsi="Times New Roman" w:cs="Times New Roman"/>
          <w:sz w:val="24"/>
          <w:szCs w:val="24"/>
        </w:rPr>
        <w:t xml:space="preserve">Notional Defined Contribution Accounts (NDCs): Solvency and Risk; Application to the Case of Spain. Paper presented at the </w:t>
      </w:r>
      <w:proofErr w:type="spellStart"/>
      <w:r w:rsidRPr="009D31AF">
        <w:rPr>
          <w:rFonts w:ascii="Times New Roman" w:hAnsi="Times New Roman" w:cs="Times New Roman"/>
          <w:sz w:val="24"/>
          <w:szCs w:val="24"/>
        </w:rPr>
        <w:t>Seminarie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scientifique</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Burdeos</w:t>
      </w:r>
      <w:proofErr w:type="spellEnd"/>
      <w:r w:rsidRPr="009D31AF">
        <w:rPr>
          <w:rFonts w:ascii="Times New Roman" w:hAnsi="Times New Roman" w:cs="Times New Roman"/>
          <w:sz w:val="24"/>
          <w:szCs w:val="24"/>
        </w:rPr>
        <w:t>, France.</w:t>
      </w:r>
    </w:p>
    <w:p w14:paraId="24A4415C" w14:textId="23635084"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rPr>
        <w:t>29</w:t>
      </w:r>
      <w:r w:rsidR="002E573F" w:rsidRPr="009D31AF">
        <w:rPr>
          <w:rFonts w:ascii="Times New Roman" w:hAnsi="Times New Roman" w:cs="Times New Roman"/>
          <w:sz w:val="24"/>
          <w:szCs w:val="24"/>
        </w:rPr>
        <w:t>.-</w:t>
      </w:r>
      <w:r w:rsidRPr="009D31AF">
        <w:rPr>
          <w:rFonts w:ascii="Times New Roman" w:hAnsi="Times New Roman" w:cs="Times New Roman"/>
          <w:sz w:val="24"/>
          <w:szCs w:val="24"/>
        </w:rPr>
        <w:t xml:space="preserve">Boado-Penas, M. C., Valdés Prieto, S., &amp; Vidal-Meliá, C. (2007). The Actuarial Balance Sheet for Pay-As-You-Go Finance: Solvency Indicators for Spain and Sweden. </w:t>
      </w:r>
      <w:r w:rsidRPr="009D31AF">
        <w:rPr>
          <w:rFonts w:ascii="Times New Roman" w:hAnsi="Times New Roman" w:cs="Times New Roman"/>
          <w:sz w:val="24"/>
          <w:szCs w:val="24"/>
          <w:lang w:val="es-ES"/>
        </w:rPr>
        <w:t xml:space="preserve">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XV Foro de Finanzas, Palma de Mallorca, Spain.</w:t>
      </w:r>
    </w:p>
    <w:p w14:paraId="4C6C2B6E" w14:textId="55EDC948"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28</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Boado-Penas, M. C., &amp; Domínguez-Fabián, I. (2006). Cuentas nocionales de aportación definida (NDC): Solvencia y riesgo del tanto nocional. Aplicación para el caso español. 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8vo. Congreso Panamericano de Actuarios, Buenos Aires, Argentina.</w:t>
      </w:r>
    </w:p>
    <w:p w14:paraId="6CCAFFF6" w14:textId="6658DF83"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27</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Boado-Penas, M. C., &amp; Domínguez-Fabián, I. (2006). </w:t>
      </w:r>
      <w:r w:rsidRPr="009D31AF">
        <w:rPr>
          <w:rFonts w:ascii="Times New Roman" w:hAnsi="Times New Roman" w:cs="Times New Roman"/>
          <w:sz w:val="24"/>
          <w:szCs w:val="24"/>
        </w:rPr>
        <w:t>NDC’s: Selection of the Notional Rate and Quantification of the Solvency: Application to the Case of Spain. Paper presented at the XIV Foro de Finanzas, Castellón, Spain.</w:t>
      </w:r>
    </w:p>
    <w:p w14:paraId="42CA7AE0" w14:textId="2DBED8BA"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26</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&amp; Lejárraga-García, A. (2004). </w:t>
      </w:r>
      <w:r w:rsidRPr="009D31AF">
        <w:rPr>
          <w:rFonts w:ascii="Times New Roman" w:hAnsi="Times New Roman" w:cs="Times New Roman"/>
          <w:sz w:val="24"/>
          <w:szCs w:val="24"/>
        </w:rPr>
        <w:t xml:space="preserve">The bequest motive and single people's demand for life annuities. </w:t>
      </w:r>
      <w:r w:rsidRPr="009D31AF">
        <w:rPr>
          <w:rFonts w:ascii="Times New Roman" w:hAnsi="Times New Roman" w:cs="Times New Roman"/>
          <w:sz w:val="24"/>
          <w:szCs w:val="24"/>
          <w:lang w:val="es-ES"/>
        </w:rPr>
        <w:t xml:space="preserve">7th </w:t>
      </w:r>
      <w:proofErr w:type="spellStart"/>
      <w:r w:rsidRPr="009D31AF">
        <w:rPr>
          <w:rFonts w:ascii="Times New Roman" w:hAnsi="Times New Roman" w:cs="Times New Roman"/>
          <w:sz w:val="24"/>
          <w:szCs w:val="24"/>
          <w:lang w:val="es-ES"/>
        </w:rPr>
        <w:t>Italian</w:t>
      </w:r>
      <w:proofErr w:type="spellEnd"/>
      <w:r w:rsidRPr="009D31AF">
        <w:rPr>
          <w:rFonts w:ascii="Times New Roman" w:hAnsi="Times New Roman" w:cs="Times New Roman"/>
          <w:sz w:val="24"/>
          <w:szCs w:val="24"/>
          <w:lang w:val="es-ES"/>
        </w:rPr>
        <w:t xml:space="preserve">-Spanish Conference </w:t>
      </w:r>
      <w:proofErr w:type="spellStart"/>
      <w:r w:rsidRPr="009D31AF">
        <w:rPr>
          <w:rFonts w:ascii="Times New Roman" w:hAnsi="Times New Roman" w:cs="Times New Roman"/>
          <w:sz w:val="24"/>
          <w:szCs w:val="24"/>
          <w:lang w:val="es-ES"/>
        </w:rPr>
        <w:t>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Financial</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Mathematics</w:t>
      </w:r>
      <w:proofErr w:type="spellEnd"/>
      <w:r w:rsidRPr="009D31AF">
        <w:rPr>
          <w:rFonts w:ascii="Times New Roman" w:hAnsi="Times New Roman" w:cs="Times New Roman"/>
          <w:sz w:val="24"/>
          <w:szCs w:val="24"/>
          <w:lang w:val="es-ES"/>
        </w:rPr>
        <w:t>, Universidad de Castilla-La Mancha, Cuenca, España.</w:t>
      </w:r>
    </w:p>
    <w:p w14:paraId="6CD8BC9D" w14:textId="40585E5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25</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&amp; Lejárraga-García, A. (2004). </w:t>
      </w:r>
      <w:r w:rsidRPr="009D31AF">
        <w:rPr>
          <w:rFonts w:ascii="Times New Roman" w:hAnsi="Times New Roman" w:cs="Times New Roman"/>
          <w:sz w:val="24"/>
          <w:szCs w:val="24"/>
        </w:rPr>
        <w:t xml:space="preserve">Demand for life annuities from married couples with a bequest motive. </w:t>
      </w:r>
      <w:r w:rsidRPr="009D31AF">
        <w:rPr>
          <w:rFonts w:ascii="Times New Roman" w:hAnsi="Times New Roman" w:cs="Times New Roman"/>
          <w:sz w:val="24"/>
          <w:szCs w:val="24"/>
          <w:lang w:val="es-ES"/>
        </w:rPr>
        <w:t>XII Foro de Finanzas, Universidad Pompeu Fabra, Barcelona, España.</w:t>
      </w:r>
    </w:p>
    <w:p w14:paraId="51C8B9B0" w14:textId="0852E828"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24</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Domínguez Fabián, I., &amp; Devesa-Carpio, J. E. (2003). </w:t>
      </w:r>
      <w:proofErr w:type="spellStart"/>
      <w:r w:rsidRPr="009D31AF">
        <w:rPr>
          <w:rFonts w:ascii="Times New Roman" w:hAnsi="Times New Roman" w:cs="Times New Roman"/>
          <w:sz w:val="24"/>
          <w:szCs w:val="24"/>
          <w:lang w:val="es-ES"/>
        </w:rPr>
        <w:t>Beneficiary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risk</w:t>
      </w:r>
      <w:proofErr w:type="spellEnd"/>
      <w:r w:rsidRPr="009D31AF">
        <w:rPr>
          <w:rFonts w:ascii="Times New Roman" w:hAnsi="Times New Roman" w:cs="Times New Roman"/>
          <w:sz w:val="24"/>
          <w:szCs w:val="24"/>
          <w:lang w:val="es-ES"/>
        </w:rPr>
        <w:t xml:space="preserve"> in </w:t>
      </w:r>
      <w:proofErr w:type="spellStart"/>
      <w:r w:rsidRPr="009D31AF">
        <w:rPr>
          <w:rFonts w:ascii="Times New Roman" w:hAnsi="Times New Roman" w:cs="Times New Roman"/>
          <w:sz w:val="24"/>
          <w:szCs w:val="24"/>
          <w:lang w:val="es-ES"/>
        </w:rPr>
        <w:t>notional</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defined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contribution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accounts</w:t>
      </w:r>
      <w:proofErr w:type="spellEnd"/>
      <w:r w:rsidRPr="009D31AF">
        <w:rPr>
          <w:rFonts w:ascii="Times New Roman" w:hAnsi="Times New Roman" w:cs="Times New Roman"/>
          <w:sz w:val="24"/>
          <w:szCs w:val="24"/>
          <w:lang w:val="es-ES"/>
        </w:rPr>
        <w:t>. XI Foro de Finanzas, Alicante, España.</w:t>
      </w:r>
    </w:p>
    <w:p w14:paraId="1C886916" w14:textId="1CAD7FC8"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23</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 Meliá, C.,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&amp; Devesa Carpio, J. E. (2003). Modalidades de pensión y jubilación en las parejas. XIII Jornadas Hispano-Lusas de Gestión Científica, Lugo, España.</w:t>
      </w:r>
    </w:p>
    <w:p w14:paraId="383423CB" w14:textId="580AB87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22</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 Meliá, C.,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&amp; Devesa Carpio, J. E. (2003). </w:t>
      </w:r>
      <w:proofErr w:type="spellStart"/>
      <w:r w:rsidRPr="009D31AF">
        <w:rPr>
          <w:rFonts w:ascii="Times New Roman" w:hAnsi="Times New Roman" w:cs="Times New Roman"/>
          <w:sz w:val="24"/>
          <w:szCs w:val="24"/>
          <w:lang w:val="es-ES"/>
        </w:rPr>
        <w:t>Defined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Contribution</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Pensions</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Married</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Couples</w:t>
      </w:r>
      <w:proofErr w:type="spellEnd"/>
      <w:r w:rsidRPr="009D31AF">
        <w:rPr>
          <w:rFonts w:ascii="Times New Roman" w:hAnsi="Times New Roman" w:cs="Times New Roman"/>
          <w:sz w:val="24"/>
          <w:szCs w:val="24"/>
          <w:lang w:val="es-ES"/>
        </w:rPr>
        <w:t xml:space="preserve">, and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Annuity</w:t>
      </w:r>
      <w:proofErr w:type="spellEnd"/>
      <w:r w:rsidRPr="009D31AF">
        <w:rPr>
          <w:rFonts w:ascii="Times New Roman" w:hAnsi="Times New Roman" w:cs="Times New Roman"/>
          <w:sz w:val="24"/>
          <w:szCs w:val="24"/>
          <w:lang w:val="es-ES"/>
        </w:rPr>
        <w:t xml:space="preserve"> </w:t>
      </w:r>
      <w:proofErr w:type="spellStart"/>
      <w:r w:rsidRPr="009D31AF">
        <w:rPr>
          <w:rFonts w:ascii="Times New Roman" w:hAnsi="Times New Roman" w:cs="Times New Roman"/>
          <w:sz w:val="24"/>
          <w:szCs w:val="24"/>
          <w:lang w:val="es-ES"/>
        </w:rPr>
        <w:t>Puzzle</w:t>
      </w:r>
      <w:proofErr w:type="spellEnd"/>
      <w:r w:rsidRPr="009D31AF">
        <w:rPr>
          <w:rFonts w:ascii="Times New Roman" w:hAnsi="Times New Roman" w:cs="Times New Roman"/>
          <w:sz w:val="24"/>
          <w:szCs w:val="24"/>
          <w:lang w:val="es-ES"/>
        </w:rPr>
        <w:t>. VII Congreso de Matemática Financiera y Actuarial, Trieste, Italia.</w:t>
      </w:r>
    </w:p>
    <w:p w14:paraId="434E026E" w14:textId="1831B6D0"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21</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Vidal-Meliá, C., Devesa Carpio, J. E., &amp;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(2002). Cuentas nocionales de aportación definida: Fundamento actuarial y efecto de la implantación en España. Paper </w:t>
      </w:r>
      <w:proofErr w:type="spellStart"/>
      <w:r w:rsidRPr="009D31AF">
        <w:rPr>
          <w:rFonts w:ascii="Times New Roman" w:hAnsi="Times New Roman" w:cs="Times New Roman"/>
          <w:sz w:val="24"/>
          <w:szCs w:val="24"/>
          <w:lang w:val="es-ES"/>
        </w:rPr>
        <w:t>presented</w:t>
      </w:r>
      <w:proofErr w:type="spellEnd"/>
      <w:r w:rsidRPr="009D31AF">
        <w:rPr>
          <w:rFonts w:ascii="Times New Roman" w:hAnsi="Times New Roman" w:cs="Times New Roman"/>
          <w:sz w:val="24"/>
          <w:szCs w:val="24"/>
          <w:lang w:val="es-ES"/>
        </w:rPr>
        <w:t xml:space="preserve"> at </w:t>
      </w:r>
      <w:proofErr w:type="spellStart"/>
      <w:r w:rsidRPr="009D31AF">
        <w:rPr>
          <w:rFonts w:ascii="Times New Roman" w:hAnsi="Times New Roman" w:cs="Times New Roman"/>
          <w:sz w:val="24"/>
          <w:szCs w:val="24"/>
          <w:lang w:val="es-ES"/>
        </w:rPr>
        <w:t>the</w:t>
      </w:r>
      <w:proofErr w:type="spellEnd"/>
      <w:r w:rsidRPr="009D31AF">
        <w:rPr>
          <w:rFonts w:ascii="Times New Roman" w:hAnsi="Times New Roman" w:cs="Times New Roman"/>
          <w:sz w:val="24"/>
          <w:szCs w:val="24"/>
          <w:lang w:val="es-ES"/>
        </w:rPr>
        <w:t xml:space="preserve"> X Foro de Finanzas, Sevilla, Spain</w:t>
      </w:r>
    </w:p>
    <w:p w14:paraId="22C00E14" w14:textId="2D13688A"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20</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Devesa Carpio, J. E., Rodríguez Barrera, R., &amp; Vidal Meliá, C. (2002). Medición de los costes de gestión para el afiliado en los fondos de pensiones. XVI Congreso Nacional y XII Congreso </w:t>
      </w:r>
      <w:proofErr w:type="gramStart"/>
      <w:r w:rsidRPr="009D31AF">
        <w:rPr>
          <w:rFonts w:ascii="Times New Roman" w:hAnsi="Times New Roman" w:cs="Times New Roman"/>
          <w:sz w:val="24"/>
          <w:szCs w:val="24"/>
          <w:lang w:val="es-ES"/>
        </w:rPr>
        <w:t>Hispano-Francés</w:t>
      </w:r>
      <w:proofErr w:type="gramEnd"/>
      <w:r w:rsidRPr="009D31AF">
        <w:rPr>
          <w:rFonts w:ascii="Times New Roman" w:hAnsi="Times New Roman" w:cs="Times New Roman"/>
          <w:sz w:val="24"/>
          <w:szCs w:val="24"/>
          <w:lang w:val="es-ES"/>
        </w:rPr>
        <w:t xml:space="preserve"> AEDEM, Gran Canaria, España.</w:t>
      </w:r>
    </w:p>
    <w:p w14:paraId="3CE8E01F" w14:textId="0734260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19</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 Meliá, C., &amp;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(2002). </w:t>
      </w:r>
      <w:r w:rsidRPr="009D31AF">
        <w:rPr>
          <w:rFonts w:ascii="Times New Roman" w:hAnsi="Times New Roman" w:cs="Times New Roman"/>
          <w:sz w:val="24"/>
          <w:szCs w:val="24"/>
        </w:rPr>
        <w:t xml:space="preserve">Regulating Withdrawals from Individual Pension Accounts in the Countries of Latin America and Decisions for </w:t>
      </w:r>
      <w:proofErr w:type="gramStart"/>
      <w:r w:rsidRPr="009D31AF">
        <w:rPr>
          <w:rFonts w:ascii="Times New Roman" w:hAnsi="Times New Roman" w:cs="Times New Roman"/>
          <w:sz w:val="24"/>
          <w:szCs w:val="24"/>
        </w:rPr>
        <w:t>the Consumer</w:t>
      </w:r>
      <w:proofErr w:type="gramEnd"/>
      <w:r w:rsidRPr="009D31AF">
        <w:rPr>
          <w:rFonts w:ascii="Times New Roman" w:hAnsi="Times New Roman" w:cs="Times New Roman"/>
          <w:sz w:val="24"/>
          <w:szCs w:val="24"/>
        </w:rPr>
        <w:t xml:space="preserve"> in Retirement. </w:t>
      </w:r>
      <w:r w:rsidRPr="009D31AF">
        <w:rPr>
          <w:rFonts w:ascii="Times New Roman" w:hAnsi="Times New Roman" w:cs="Times New Roman"/>
          <w:sz w:val="24"/>
          <w:szCs w:val="24"/>
          <w:lang w:val="es-ES"/>
        </w:rPr>
        <w:t>VI Congreso de Matemática Financiera y Actuarial, Valencia, España.</w:t>
      </w:r>
    </w:p>
    <w:p w14:paraId="4CEACA58" w14:textId="7D6904CB"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18</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Vidal Meliá, C.,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&amp; Devesa Carpio, J. E. (2002). Sistema de pensiones de jubilación basado en cuentas nocionales: Efectos de su implantación en España. XVI Congreso Nacional y XII Congreso </w:t>
      </w:r>
      <w:proofErr w:type="gramStart"/>
      <w:r w:rsidRPr="009D31AF">
        <w:rPr>
          <w:rFonts w:ascii="Times New Roman" w:hAnsi="Times New Roman" w:cs="Times New Roman"/>
          <w:sz w:val="24"/>
          <w:szCs w:val="24"/>
          <w:lang w:val="es-ES"/>
        </w:rPr>
        <w:t>Hispano-Francés</w:t>
      </w:r>
      <w:proofErr w:type="gramEnd"/>
      <w:r w:rsidRPr="009D31AF">
        <w:rPr>
          <w:rFonts w:ascii="Times New Roman" w:hAnsi="Times New Roman" w:cs="Times New Roman"/>
          <w:sz w:val="24"/>
          <w:szCs w:val="24"/>
          <w:lang w:val="es-ES"/>
        </w:rPr>
        <w:t xml:space="preserve"> AEDEM, Alicante, España.</w:t>
      </w:r>
    </w:p>
    <w:p w14:paraId="66617DF0" w14:textId="4BA215F9"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17</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Devesa Carpio, J. E., Rodríguez Barrera, R., &amp; Vidal Meliá, C. (2001). Medición de los costes de gestión para el afiliado en los fondos de pensiones. XVI Congreso Nacional y XII Congreso </w:t>
      </w:r>
      <w:proofErr w:type="gramStart"/>
      <w:r w:rsidRPr="009D31AF">
        <w:rPr>
          <w:rFonts w:ascii="Times New Roman" w:hAnsi="Times New Roman" w:cs="Times New Roman"/>
          <w:sz w:val="24"/>
          <w:szCs w:val="24"/>
          <w:lang w:val="es-ES"/>
        </w:rPr>
        <w:t>Hispano-Francés</w:t>
      </w:r>
      <w:proofErr w:type="gramEnd"/>
      <w:r w:rsidRPr="009D31AF">
        <w:rPr>
          <w:rFonts w:ascii="Times New Roman" w:hAnsi="Times New Roman" w:cs="Times New Roman"/>
          <w:sz w:val="24"/>
          <w:szCs w:val="24"/>
          <w:lang w:val="es-ES"/>
        </w:rPr>
        <w:t xml:space="preserve"> AEDEM, Gran Canaria, España.</w:t>
      </w:r>
    </w:p>
    <w:p w14:paraId="45295693" w14:textId="7E48B21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16</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Devesa Carpio, J. E., &amp; Vidal Meliá, C. (2001). Perspectivas para la reforma de los sistemas de pensiones en Europa. II Congreso Iberoamericano de Actuarios, Buenos Aires, Argentina.</w:t>
      </w:r>
    </w:p>
    <w:p w14:paraId="5DEB1EF1" w14:textId="023B5E48"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15</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Devesa Carpio, J. E.,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&amp; Vidal Meliá, C. (2000). </w:t>
      </w:r>
      <w:r w:rsidRPr="009D31AF">
        <w:rPr>
          <w:rFonts w:ascii="Times New Roman" w:hAnsi="Times New Roman" w:cs="Times New Roman"/>
          <w:sz w:val="24"/>
          <w:szCs w:val="24"/>
        </w:rPr>
        <w:t xml:space="preserve">The Internal Rate of Return of the Pay-As-You-Go System: An Analysis of the Spanish Case. </w:t>
      </w:r>
      <w:r w:rsidRPr="009D31AF">
        <w:rPr>
          <w:rFonts w:ascii="Times New Roman" w:hAnsi="Times New Roman" w:cs="Times New Roman"/>
          <w:sz w:val="24"/>
          <w:szCs w:val="24"/>
          <w:lang w:val="es-ES"/>
        </w:rPr>
        <w:t>IX Congreso Internacional AEDEM, Temuco, Chile.</w:t>
      </w:r>
    </w:p>
    <w:p w14:paraId="200EDFB7" w14:textId="14F5D9BC"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14</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Devesa Carpio, J. E., </w:t>
      </w:r>
      <w:proofErr w:type="spellStart"/>
      <w:r w:rsidRPr="009D31AF">
        <w:rPr>
          <w:rFonts w:ascii="Times New Roman" w:hAnsi="Times New Roman" w:cs="Times New Roman"/>
          <w:sz w:val="24"/>
          <w:szCs w:val="24"/>
          <w:lang w:val="es-ES"/>
        </w:rPr>
        <w:t>Lejárraga</w:t>
      </w:r>
      <w:proofErr w:type="spellEnd"/>
      <w:r w:rsidRPr="009D31AF">
        <w:rPr>
          <w:rFonts w:ascii="Times New Roman" w:hAnsi="Times New Roman" w:cs="Times New Roman"/>
          <w:sz w:val="24"/>
          <w:szCs w:val="24"/>
          <w:lang w:val="es-ES"/>
        </w:rPr>
        <w:t xml:space="preserve"> García, A., &amp; Vidal Meliá, C. (2000). Los sistemas de pensiones reformados en Latinoamérica: Una visión europea. IX Congreso Internacional AEDEM, Temuco, Chile.</w:t>
      </w:r>
    </w:p>
    <w:p w14:paraId="75A932FD" w14:textId="05DB5984"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13</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Devesa Carpio, J. E., &amp; Vidal Meliá, C. (1999). Una aproximación a la viabilidad del sistema de pensiones de reparto: Aplicación a las pensiones de jubilación en España. III Simposio Panamericano de Seguridad Social, Bogotá, Colombia.</w:t>
      </w:r>
    </w:p>
    <w:p w14:paraId="771606FF" w14:textId="5137A57D"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12</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Vidal-Meliá, C., &amp; Devesa Carpio, J. E. (1998). Perfil de ingresos salariales y riesgo de tipos impositivos: Aproximación al trabajador por cuenta ajena. VI Foro de Finanzas, Jaén, Spain.</w:t>
      </w:r>
    </w:p>
    <w:p w14:paraId="231764D7" w14:textId="19BC9D5C"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11</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Jordá Durá, M. P., Devesa Carpio, J. E., &amp; Vidal Meliá, C. (1998). </w:t>
      </w:r>
      <w:r w:rsidRPr="009D31AF">
        <w:rPr>
          <w:rFonts w:ascii="Times New Roman" w:hAnsi="Times New Roman" w:cs="Times New Roman"/>
          <w:sz w:val="24"/>
          <w:szCs w:val="24"/>
        </w:rPr>
        <w:t xml:space="preserve">Solvency and pension arrangements: The problems of Spanish companies. VII Congreso Internacional AEDEM, </w:t>
      </w:r>
      <w:proofErr w:type="spellStart"/>
      <w:r w:rsidRPr="009D31AF">
        <w:rPr>
          <w:rFonts w:ascii="Times New Roman" w:hAnsi="Times New Roman" w:cs="Times New Roman"/>
          <w:sz w:val="24"/>
          <w:szCs w:val="24"/>
        </w:rPr>
        <w:t>Estambul</w:t>
      </w:r>
      <w:proofErr w:type="spellEnd"/>
      <w:r w:rsidRPr="009D31AF">
        <w:rPr>
          <w:rFonts w:ascii="Times New Roman" w:hAnsi="Times New Roman" w:cs="Times New Roman"/>
          <w:sz w:val="24"/>
          <w:szCs w:val="24"/>
        </w:rPr>
        <w:t xml:space="preserve">, </w:t>
      </w:r>
      <w:proofErr w:type="spellStart"/>
      <w:r w:rsidRPr="009D31AF">
        <w:rPr>
          <w:rFonts w:ascii="Times New Roman" w:hAnsi="Times New Roman" w:cs="Times New Roman"/>
          <w:sz w:val="24"/>
          <w:szCs w:val="24"/>
        </w:rPr>
        <w:t>Turquía</w:t>
      </w:r>
      <w:proofErr w:type="spellEnd"/>
      <w:r w:rsidRPr="009D31AF">
        <w:rPr>
          <w:rFonts w:ascii="Times New Roman" w:hAnsi="Times New Roman" w:cs="Times New Roman"/>
          <w:sz w:val="24"/>
          <w:szCs w:val="24"/>
        </w:rPr>
        <w:t>.</w:t>
      </w:r>
    </w:p>
    <w:p w14:paraId="53845DDA" w14:textId="42E83F40"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10</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Devesa Carpio, J. E., Rodríguez Barrera, R., &amp; Vidal Meliá, C. (1998). La viabilidad del sistema de pensiones de reparto a través del tanto de rendimiento implícito: Una aplicación al caso español. X Congreso de AECA, Zaragoza, España.</w:t>
      </w:r>
    </w:p>
    <w:p w14:paraId="1811548E" w14:textId="1D9487D9"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9</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Jordá Durá, M. P., Devesa Carpio, J. E., &amp; Vidal Meliá, C. (1997). El riesgo impositivo en operaciones de ahorro individual con tributación diferida. IV Congreso de Matemática de las Operaciones Financieras, Barcelona, España.</w:t>
      </w:r>
    </w:p>
    <w:p w14:paraId="6BE595B0" w14:textId="5F557F5E"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8</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Devesa Carpio, J. E., &amp; Vidal Meliá, C. (1997). Planes de Pensiones individuales y sobreimposición. IV Foro de Finanzas, Madrid, España.</w:t>
      </w:r>
    </w:p>
    <w:p w14:paraId="61AC736D" w14:textId="7A918E3A"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lastRenderedPageBreak/>
        <w:t>7</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Jordá Durá, M. P., &amp; Vidal Meliá, C. (1996). Adaptación a la normativa de la Unión Europea en materia de compromisos por pensiones: Una aproximación al coste de las entidades financieras. VI Congreso Internacional </w:t>
      </w:r>
      <w:proofErr w:type="gramStart"/>
      <w:r w:rsidRPr="009D31AF">
        <w:rPr>
          <w:rFonts w:ascii="Times New Roman" w:hAnsi="Times New Roman" w:cs="Times New Roman"/>
          <w:sz w:val="24"/>
          <w:szCs w:val="24"/>
          <w:lang w:val="es-ES"/>
        </w:rPr>
        <w:t>Hispano-Francés</w:t>
      </w:r>
      <w:proofErr w:type="gramEnd"/>
      <w:r w:rsidRPr="009D31AF">
        <w:rPr>
          <w:rFonts w:ascii="Times New Roman" w:hAnsi="Times New Roman" w:cs="Times New Roman"/>
          <w:sz w:val="24"/>
          <w:szCs w:val="24"/>
          <w:lang w:val="es-ES"/>
        </w:rPr>
        <w:t>, Granada, España.</w:t>
      </w:r>
    </w:p>
    <w:p w14:paraId="2FD50B6B" w14:textId="5B5EC045"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6</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Devesa Carpio, J. E., &amp; Vidal Meliá, C. (1996). Perfil de ingresos y alternativas individuales de ahorro-pensión. III Foro de Finanzas, Bilbao, España.</w:t>
      </w:r>
    </w:p>
    <w:p w14:paraId="1B23D427" w14:textId="16778A25"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5</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Jordá Durá, M. P., &amp; Vidal Meliá, C. (1995). Adaptación a la normativa de la Unión Europea en materia de compromisos por pensiones. V Congreso Internacional </w:t>
      </w:r>
      <w:proofErr w:type="gramStart"/>
      <w:r w:rsidRPr="009D31AF">
        <w:rPr>
          <w:rFonts w:ascii="Times New Roman" w:hAnsi="Times New Roman" w:cs="Times New Roman"/>
          <w:sz w:val="24"/>
          <w:szCs w:val="24"/>
          <w:lang w:val="es-ES"/>
        </w:rPr>
        <w:t>Hispano-Francés</w:t>
      </w:r>
      <w:proofErr w:type="gramEnd"/>
      <w:r w:rsidRPr="009D31AF">
        <w:rPr>
          <w:rFonts w:ascii="Times New Roman" w:hAnsi="Times New Roman" w:cs="Times New Roman"/>
          <w:sz w:val="24"/>
          <w:szCs w:val="24"/>
          <w:lang w:val="es-ES"/>
        </w:rPr>
        <w:t>, Toledo, España.</w:t>
      </w:r>
    </w:p>
    <w:p w14:paraId="488E8C32" w14:textId="04DF2C5F"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4</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Jordá Durá, M. P., Devesa Carpio, J. E., &amp; Vidal Meliá, C. (1995). Una aproximación a los Planes de Prejubilación. III Congreso de Matemática de las Operaciones Financieras, Las Palmas de Gran Canaria, España.</w:t>
      </w:r>
    </w:p>
    <w:p w14:paraId="1FA54491" w14:textId="228A6BD9"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3</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Vidal Meliá, C., Devesa Carpio, J. E., &amp; Jordá Durá, M. P. (1994). El sistema de pensiones de reparto en España: Una visión general. IV Simposio Iberoamericano de Seguridad Social, Madrid, España.</w:t>
      </w:r>
    </w:p>
    <w:p w14:paraId="22441F75" w14:textId="60F44487" w:rsidR="003E11E3" w:rsidRPr="009D31AF" w:rsidRDefault="00B26BE3" w:rsidP="00DF2F13">
      <w:pPr>
        <w:spacing w:before="120" w:after="120" w:line="240" w:lineRule="auto"/>
        <w:jc w:val="both"/>
        <w:rPr>
          <w:rFonts w:ascii="Times New Roman" w:hAnsi="Times New Roman" w:cs="Times New Roman"/>
          <w:sz w:val="24"/>
          <w:szCs w:val="24"/>
          <w:lang w:val="es-ES"/>
        </w:rPr>
      </w:pPr>
      <w:r w:rsidRPr="009D31AF">
        <w:rPr>
          <w:rFonts w:ascii="Times New Roman" w:hAnsi="Times New Roman" w:cs="Times New Roman"/>
          <w:sz w:val="24"/>
          <w:szCs w:val="24"/>
          <w:lang w:val="es-ES"/>
        </w:rPr>
        <w:t>2</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Jordá Durá, M. P., &amp; Vidal-Meliá, C. (1994). Ahorro convencional y activos financieros con tributación totalmente diferida. II Foro de Finanzas, Madrid, Spain.</w:t>
      </w:r>
    </w:p>
    <w:p w14:paraId="2A77887F" w14:textId="1A6E0920" w:rsidR="003E11E3" w:rsidRPr="009D31AF" w:rsidRDefault="00B26BE3" w:rsidP="00DF2F13">
      <w:pPr>
        <w:spacing w:before="120" w:after="120" w:line="240" w:lineRule="auto"/>
        <w:jc w:val="both"/>
        <w:rPr>
          <w:rFonts w:ascii="Times New Roman" w:hAnsi="Times New Roman" w:cs="Times New Roman"/>
          <w:sz w:val="24"/>
          <w:szCs w:val="24"/>
        </w:rPr>
      </w:pPr>
      <w:r w:rsidRPr="009D31AF">
        <w:rPr>
          <w:rFonts w:ascii="Times New Roman" w:hAnsi="Times New Roman" w:cs="Times New Roman"/>
          <w:sz w:val="24"/>
          <w:szCs w:val="24"/>
          <w:lang w:val="es-ES"/>
        </w:rPr>
        <w:t>1</w:t>
      </w:r>
      <w:r w:rsidR="002E573F" w:rsidRPr="009D31AF">
        <w:rPr>
          <w:rFonts w:ascii="Times New Roman" w:hAnsi="Times New Roman" w:cs="Times New Roman"/>
          <w:sz w:val="24"/>
          <w:szCs w:val="24"/>
          <w:lang w:val="es-ES"/>
        </w:rPr>
        <w:t>.-</w:t>
      </w:r>
      <w:r w:rsidRPr="009D31AF">
        <w:rPr>
          <w:rFonts w:ascii="Times New Roman" w:hAnsi="Times New Roman" w:cs="Times New Roman"/>
          <w:sz w:val="24"/>
          <w:szCs w:val="24"/>
          <w:lang w:val="es-ES"/>
        </w:rPr>
        <w:t xml:space="preserve">Jordá Durá, M. P., &amp; Vidal-Meliá, C. (1993). Planes de pensiones para pymes: Una propuesta. </w:t>
      </w:r>
      <w:r w:rsidRPr="009D31AF">
        <w:rPr>
          <w:rFonts w:ascii="Times New Roman" w:hAnsi="Times New Roman" w:cs="Times New Roman"/>
          <w:sz w:val="24"/>
          <w:szCs w:val="24"/>
        </w:rPr>
        <w:t>III Congreso Nacional ACEDE, Valencia, Spain.</w:t>
      </w:r>
    </w:p>
    <w:p w14:paraId="1A8D31AA" w14:textId="77777777" w:rsidR="00DF2F13" w:rsidRPr="009D31AF" w:rsidRDefault="00DF2F13" w:rsidP="00DF2F13">
      <w:pPr>
        <w:autoSpaceDE w:val="0"/>
        <w:autoSpaceDN w:val="0"/>
        <w:adjustRightInd w:val="0"/>
        <w:spacing w:before="120" w:after="120" w:line="240" w:lineRule="auto"/>
        <w:jc w:val="center"/>
        <w:rPr>
          <w:rFonts w:ascii="Times New Roman" w:hAnsi="Times New Roman" w:cs="Times New Roman"/>
          <w:b/>
          <w:bCs/>
          <w:color w:val="000000"/>
          <w:sz w:val="24"/>
          <w:szCs w:val="24"/>
        </w:rPr>
      </w:pPr>
      <w:r w:rsidRPr="009D31AF">
        <w:rPr>
          <w:rFonts w:ascii="Times New Roman" w:hAnsi="Times New Roman" w:cs="Times New Roman"/>
          <w:b/>
          <w:bCs/>
          <w:color w:val="000000"/>
          <w:sz w:val="24"/>
          <w:szCs w:val="24"/>
        </w:rPr>
        <w:t>OCCASIONAL REFEREE FOR ACADEMIC JOURNALS, INSTITUTIONS AND EDITORIALS INCLUDING:</w:t>
      </w:r>
    </w:p>
    <w:p w14:paraId="35B71582" w14:textId="72AA23E3" w:rsidR="00DF2F13" w:rsidRPr="009D31AF" w:rsidRDefault="00C2046A" w:rsidP="00C2046A">
      <w:pPr>
        <w:spacing w:before="120" w:after="120" w:line="240" w:lineRule="auto"/>
        <w:jc w:val="both"/>
        <w:rPr>
          <w:rFonts w:ascii="Times New Roman" w:hAnsi="Times New Roman" w:cs="Times New Roman"/>
          <w:bCs/>
          <w:sz w:val="24"/>
          <w:szCs w:val="24"/>
        </w:rPr>
      </w:pPr>
      <w:proofErr w:type="spellStart"/>
      <w:r w:rsidRPr="009D31AF">
        <w:rPr>
          <w:rFonts w:ascii="Times New Roman" w:hAnsi="Times New Roman" w:cs="Times New Roman"/>
          <w:bCs/>
          <w:sz w:val="24"/>
          <w:szCs w:val="24"/>
        </w:rPr>
        <w:t>Anales</w:t>
      </w:r>
      <w:proofErr w:type="spellEnd"/>
      <w:r w:rsidRPr="009D31AF">
        <w:rPr>
          <w:rFonts w:ascii="Times New Roman" w:hAnsi="Times New Roman" w:cs="Times New Roman"/>
          <w:bCs/>
          <w:sz w:val="24"/>
          <w:szCs w:val="24"/>
        </w:rPr>
        <w:t xml:space="preserve"> del Instituto de </w:t>
      </w:r>
      <w:proofErr w:type="spellStart"/>
      <w:r w:rsidRPr="009D31AF">
        <w:rPr>
          <w:rFonts w:ascii="Times New Roman" w:hAnsi="Times New Roman" w:cs="Times New Roman"/>
          <w:bCs/>
          <w:sz w:val="24"/>
          <w:szCs w:val="24"/>
        </w:rPr>
        <w:t>Actuarios</w:t>
      </w:r>
      <w:proofErr w:type="spellEnd"/>
      <w:r w:rsidRPr="009D31AF">
        <w:rPr>
          <w:rFonts w:ascii="Times New Roman" w:hAnsi="Times New Roman" w:cs="Times New Roman"/>
          <w:bCs/>
          <w:sz w:val="24"/>
          <w:szCs w:val="24"/>
        </w:rPr>
        <w:t xml:space="preserve"> de España; Applied Economics; Asia and Pacific Risk and Insurance; Astin Bulletin; CIRIEC-España; </w:t>
      </w:r>
      <w:proofErr w:type="spellStart"/>
      <w:r w:rsidRPr="009D31AF">
        <w:rPr>
          <w:rFonts w:ascii="Times New Roman" w:hAnsi="Times New Roman" w:cs="Times New Roman"/>
          <w:bCs/>
          <w:sz w:val="24"/>
          <w:szCs w:val="24"/>
        </w:rPr>
        <w:t>Estudios</w:t>
      </w:r>
      <w:proofErr w:type="spellEnd"/>
      <w:r w:rsidRPr="009D31AF">
        <w:rPr>
          <w:rFonts w:ascii="Times New Roman" w:hAnsi="Times New Roman" w:cs="Times New Roman"/>
          <w:bCs/>
          <w:sz w:val="24"/>
          <w:szCs w:val="24"/>
        </w:rPr>
        <w:t xml:space="preserve"> </w:t>
      </w:r>
      <w:proofErr w:type="spellStart"/>
      <w:r w:rsidRPr="009D31AF">
        <w:rPr>
          <w:rFonts w:ascii="Times New Roman" w:hAnsi="Times New Roman" w:cs="Times New Roman"/>
          <w:bCs/>
          <w:sz w:val="24"/>
          <w:szCs w:val="24"/>
        </w:rPr>
        <w:t>Gerenciales</w:t>
      </w:r>
      <w:proofErr w:type="spellEnd"/>
      <w:r w:rsidRPr="009D31AF">
        <w:rPr>
          <w:rFonts w:ascii="Times New Roman" w:hAnsi="Times New Roman" w:cs="Times New Roman"/>
          <w:bCs/>
          <w:sz w:val="24"/>
          <w:szCs w:val="24"/>
        </w:rPr>
        <w:t xml:space="preserve">; European Commission; European Journal of Government and Economics (EJGE); Fundación Ramón </w:t>
      </w:r>
      <w:proofErr w:type="spellStart"/>
      <w:r w:rsidRPr="009D31AF">
        <w:rPr>
          <w:rFonts w:ascii="Times New Roman" w:hAnsi="Times New Roman" w:cs="Times New Roman"/>
          <w:bCs/>
          <w:sz w:val="24"/>
          <w:szCs w:val="24"/>
        </w:rPr>
        <w:t>Areces</w:t>
      </w:r>
      <w:proofErr w:type="spellEnd"/>
      <w:r w:rsidRPr="009D31AF">
        <w:rPr>
          <w:rFonts w:ascii="Times New Roman" w:hAnsi="Times New Roman" w:cs="Times New Roman"/>
          <w:bCs/>
          <w:sz w:val="24"/>
          <w:szCs w:val="24"/>
        </w:rPr>
        <w:t xml:space="preserve">; Generalitat de Cataluña; Geriatric Nursing; Humanities and Social Sciences Communications; </w:t>
      </w:r>
      <w:proofErr w:type="spellStart"/>
      <w:r w:rsidRPr="009D31AF">
        <w:rPr>
          <w:rFonts w:ascii="Times New Roman" w:hAnsi="Times New Roman" w:cs="Times New Roman"/>
          <w:bCs/>
          <w:sz w:val="24"/>
          <w:szCs w:val="24"/>
        </w:rPr>
        <w:t>Innovar</w:t>
      </w:r>
      <w:proofErr w:type="spellEnd"/>
      <w:r w:rsidRPr="009D31AF">
        <w:rPr>
          <w:rFonts w:ascii="Times New Roman" w:hAnsi="Times New Roman" w:cs="Times New Roman"/>
          <w:bCs/>
          <w:sz w:val="24"/>
          <w:szCs w:val="24"/>
        </w:rPr>
        <w:t xml:space="preserve">; Insurance, Mathematics and Economics; International Social Security Review; John Wiley and Sons; Journal of Risk and Financial Management, Journal of the Economics of Ageing; KU Leuven; Marriage &amp; Family Review; North American Actuarial Journal; Open </w:t>
      </w:r>
      <w:proofErr w:type="spellStart"/>
      <w:r w:rsidRPr="009D31AF">
        <w:rPr>
          <w:rFonts w:ascii="Times New Roman" w:hAnsi="Times New Roman" w:cs="Times New Roman"/>
          <w:bCs/>
          <w:sz w:val="24"/>
          <w:szCs w:val="24"/>
        </w:rPr>
        <w:t>Acces</w:t>
      </w:r>
      <w:proofErr w:type="spellEnd"/>
      <w:r w:rsidRPr="009D31AF">
        <w:rPr>
          <w:rFonts w:ascii="Times New Roman" w:hAnsi="Times New Roman" w:cs="Times New Roman"/>
          <w:bCs/>
          <w:sz w:val="24"/>
          <w:szCs w:val="24"/>
        </w:rPr>
        <w:t xml:space="preserve"> Economics; Quality &amp; Quantity; Revista Española de </w:t>
      </w:r>
      <w:proofErr w:type="spellStart"/>
      <w:r w:rsidRPr="009D31AF">
        <w:rPr>
          <w:rFonts w:ascii="Times New Roman" w:hAnsi="Times New Roman" w:cs="Times New Roman"/>
          <w:bCs/>
          <w:sz w:val="24"/>
          <w:szCs w:val="24"/>
        </w:rPr>
        <w:t>Financiación</w:t>
      </w:r>
      <w:proofErr w:type="spellEnd"/>
      <w:r w:rsidRPr="009D31AF">
        <w:rPr>
          <w:rFonts w:ascii="Times New Roman" w:hAnsi="Times New Roman" w:cs="Times New Roman"/>
          <w:bCs/>
          <w:sz w:val="24"/>
          <w:szCs w:val="24"/>
        </w:rPr>
        <w:t xml:space="preserve"> y </w:t>
      </w:r>
      <w:proofErr w:type="spellStart"/>
      <w:r w:rsidRPr="009D31AF">
        <w:rPr>
          <w:rFonts w:ascii="Times New Roman" w:hAnsi="Times New Roman" w:cs="Times New Roman"/>
          <w:bCs/>
          <w:sz w:val="24"/>
          <w:szCs w:val="24"/>
        </w:rPr>
        <w:t>Contabilidad</w:t>
      </w:r>
      <w:proofErr w:type="spellEnd"/>
      <w:r w:rsidRPr="009D31AF">
        <w:rPr>
          <w:rFonts w:ascii="Times New Roman" w:hAnsi="Times New Roman" w:cs="Times New Roman"/>
          <w:bCs/>
          <w:sz w:val="24"/>
          <w:szCs w:val="24"/>
        </w:rPr>
        <w:t xml:space="preserve">; Revista Europea de Economía y </w:t>
      </w:r>
      <w:proofErr w:type="spellStart"/>
      <w:r w:rsidRPr="009D31AF">
        <w:rPr>
          <w:rFonts w:ascii="Times New Roman" w:hAnsi="Times New Roman" w:cs="Times New Roman"/>
          <w:bCs/>
          <w:sz w:val="24"/>
          <w:szCs w:val="24"/>
        </w:rPr>
        <w:t>Dirección</w:t>
      </w:r>
      <w:proofErr w:type="spellEnd"/>
      <w:r w:rsidRPr="009D31AF">
        <w:rPr>
          <w:rFonts w:ascii="Times New Roman" w:hAnsi="Times New Roman" w:cs="Times New Roman"/>
          <w:bCs/>
          <w:sz w:val="24"/>
          <w:szCs w:val="24"/>
        </w:rPr>
        <w:t xml:space="preserve"> de Empresas; Servicio de </w:t>
      </w:r>
      <w:proofErr w:type="spellStart"/>
      <w:r w:rsidRPr="009D31AF">
        <w:rPr>
          <w:rFonts w:ascii="Times New Roman" w:hAnsi="Times New Roman" w:cs="Times New Roman"/>
          <w:bCs/>
          <w:sz w:val="24"/>
          <w:szCs w:val="24"/>
        </w:rPr>
        <w:t>Publicaciones</w:t>
      </w:r>
      <w:proofErr w:type="spellEnd"/>
      <w:r w:rsidRPr="009D31AF">
        <w:rPr>
          <w:rFonts w:ascii="Times New Roman" w:hAnsi="Times New Roman" w:cs="Times New Roman"/>
          <w:bCs/>
          <w:sz w:val="24"/>
          <w:szCs w:val="24"/>
        </w:rPr>
        <w:t xml:space="preserve"> de la Universidad de La Rioja; Socio-Economic Planning Sciences; Sustainability; The Geneva Papers on Risk and Insurance; </w:t>
      </w:r>
      <w:r w:rsidR="00FC2BD4" w:rsidRPr="009D31AF">
        <w:rPr>
          <w:rFonts w:ascii="Times New Roman" w:hAnsi="Times New Roman" w:cs="Times New Roman"/>
          <w:bCs/>
          <w:sz w:val="24"/>
          <w:szCs w:val="24"/>
        </w:rPr>
        <w:t xml:space="preserve">The Journal of Economics of Ageing, </w:t>
      </w:r>
      <w:r w:rsidRPr="009D31AF">
        <w:rPr>
          <w:rFonts w:ascii="Times New Roman" w:hAnsi="Times New Roman" w:cs="Times New Roman"/>
          <w:bCs/>
          <w:sz w:val="24"/>
          <w:szCs w:val="24"/>
        </w:rPr>
        <w:t>The Journal of Pension Economics and Finance; The Journal of Risk and Insurance; The World Bank Reform Primer; World Development</w:t>
      </w:r>
      <w:r w:rsidR="000B6D67" w:rsidRPr="009D31AF">
        <w:rPr>
          <w:rFonts w:ascii="Times New Roman" w:hAnsi="Times New Roman" w:cs="Times New Roman"/>
          <w:bCs/>
          <w:sz w:val="24"/>
          <w:szCs w:val="24"/>
        </w:rPr>
        <w:t>.</w:t>
      </w:r>
    </w:p>
    <w:p w14:paraId="0FB47F88" w14:textId="77777777" w:rsidR="00DF2F13" w:rsidRPr="009D31AF" w:rsidRDefault="00DF2F13" w:rsidP="00DF2F13">
      <w:pPr>
        <w:spacing w:before="120" w:after="120" w:line="240" w:lineRule="auto"/>
        <w:jc w:val="both"/>
        <w:rPr>
          <w:rFonts w:ascii="Times New Roman" w:hAnsi="Times New Roman" w:cs="Times New Roman"/>
          <w:sz w:val="24"/>
          <w:szCs w:val="24"/>
        </w:rPr>
      </w:pPr>
    </w:p>
    <w:sectPr w:rsidR="00DF2F13" w:rsidRPr="009D31AF" w:rsidSect="00034616">
      <w:footerReference w:type="default" r:id="rId10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B022E" w14:textId="77777777" w:rsidR="00B94282" w:rsidRDefault="00B94282" w:rsidP="008A6E13">
      <w:pPr>
        <w:spacing w:after="0" w:line="240" w:lineRule="auto"/>
      </w:pPr>
      <w:r>
        <w:separator/>
      </w:r>
    </w:p>
  </w:endnote>
  <w:endnote w:type="continuationSeparator" w:id="0">
    <w:p w14:paraId="7064A9FD" w14:textId="77777777" w:rsidR="00B94282" w:rsidRDefault="00B94282" w:rsidP="008A6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830161"/>
      <w:docPartObj>
        <w:docPartGallery w:val="Page Numbers (Bottom of Page)"/>
        <w:docPartUnique/>
      </w:docPartObj>
    </w:sdtPr>
    <w:sdtContent>
      <w:p w14:paraId="3BC0E1CA" w14:textId="1EAC98C4" w:rsidR="008A6E13" w:rsidRDefault="008A6E13">
        <w:pPr>
          <w:pStyle w:val="Piedepgina"/>
          <w:jc w:val="center"/>
        </w:pPr>
        <w:r>
          <w:fldChar w:fldCharType="begin"/>
        </w:r>
        <w:r>
          <w:instrText>PAGE   \* MERGEFORMAT</w:instrText>
        </w:r>
        <w:r>
          <w:fldChar w:fldCharType="separate"/>
        </w:r>
        <w:r>
          <w:rPr>
            <w:lang w:val="es-ES"/>
          </w:rPr>
          <w:t>2</w:t>
        </w:r>
        <w:r>
          <w:fldChar w:fldCharType="end"/>
        </w:r>
      </w:p>
    </w:sdtContent>
  </w:sdt>
  <w:p w14:paraId="45F41D97" w14:textId="77777777" w:rsidR="008A6E13" w:rsidRDefault="008A6E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483FD" w14:textId="77777777" w:rsidR="00B94282" w:rsidRDefault="00B94282" w:rsidP="008A6E13">
      <w:pPr>
        <w:spacing w:after="0" w:line="240" w:lineRule="auto"/>
      </w:pPr>
      <w:r>
        <w:separator/>
      </w:r>
    </w:p>
  </w:footnote>
  <w:footnote w:type="continuationSeparator" w:id="0">
    <w:p w14:paraId="0D7CDEB1" w14:textId="77777777" w:rsidR="00B94282" w:rsidRDefault="00B94282" w:rsidP="008A6E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7F547E83"/>
    <w:multiLevelType w:val="multilevel"/>
    <w:tmpl w:val="957E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087622">
    <w:abstractNumId w:val="8"/>
  </w:num>
  <w:num w:numId="2" w16cid:durableId="250434690">
    <w:abstractNumId w:val="6"/>
  </w:num>
  <w:num w:numId="3" w16cid:durableId="1309288061">
    <w:abstractNumId w:val="5"/>
  </w:num>
  <w:num w:numId="4" w16cid:durableId="1692603019">
    <w:abstractNumId w:val="4"/>
  </w:num>
  <w:num w:numId="5" w16cid:durableId="1255046583">
    <w:abstractNumId w:val="7"/>
  </w:num>
  <w:num w:numId="6" w16cid:durableId="2083015804">
    <w:abstractNumId w:val="3"/>
  </w:num>
  <w:num w:numId="7" w16cid:durableId="1224441036">
    <w:abstractNumId w:val="2"/>
  </w:num>
  <w:num w:numId="8" w16cid:durableId="463277895">
    <w:abstractNumId w:val="1"/>
  </w:num>
  <w:num w:numId="9" w16cid:durableId="606277797">
    <w:abstractNumId w:val="0"/>
  </w:num>
  <w:num w:numId="10" w16cid:durableId="11410025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450"/>
    <w:rsid w:val="00034616"/>
    <w:rsid w:val="00044995"/>
    <w:rsid w:val="0006063C"/>
    <w:rsid w:val="0007382D"/>
    <w:rsid w:val="0007523D"/>
    <w:rsid w:val="00097E5A"/>
    <w:rsid w:val="000B6D67"/>
    <w:rsid w:val="000D1C59"/>
    <w:rsid w:val="000F6A07"/>
    <w:rsid w:val="001404F2"/>
    <w:rsid w:val="0015074B"/>
    <w:rsid w:val="00160B8B"/>
    <w:rsid w:val="0016760E"/>
    <w:rsid w:val="00170EEE"/>
    <w:rsid w:val="00172D3A"/>
    <w:rsid w:val="001870B1"/>
    <w:rsid w:val="00190A0D"/>
    <w:rsid w:val="001A2947"/>
    <w:rsid w:val="001B6FC3"/>
    <w:rsid w:val="001E6D44"/>
    <w:rsid w:val="001F5C6A"/>
    <w:rsid w:val="00210ADE"/>
    <w:rsid w:val="002257EE"/>
    <w:rsid w:val="002573FF"/>
    <w:rsid w:val="00282C7D"/>
    <w:rsid w:val="0029639D"/>
    <w:rsid w:val="002C6BB3"/>
    <w:rsid w:val="002E573F"/>
    <w:rsid w:val="00303404"/>
    <w:rsid w:val="0030781D"/>
    <w:rsid w:val="00326F90"/>
    <w:rsid w:val="00377B6F"/>
    <w:rsid w:val="003965BD"/>
    <w:rsid w:val="003B56A5"/>
    <w:rsid w:val="003E11E3"/>
    <w:rsid w:val="0040655A"/>
    <w:rsid w:val="00410F8C"/>
    <w:rsid w:val="00411EED"/>
    <w:rsid w:val="00421536"/>
    <w:rsid w:val="00447DBC"/>
    <w:rsid w:val="0047069A"/>
    <w:rsid w:val="004831A5"/>
    <w:rsid w:val="00493B8F"/>
    <w:rsid w:val="004B5F42"/>
    <w:rsid w:val="004D1B3A"/>
    <w:rsid w:val="00512EE3"/>
    <w:rsid w:val="00516357"/>
    <w:rsid w:val="005235E3"/>
    <w:rsid w:val="00560CF4"/>
    <w:rsid w:val="00571EB1"/>
    <w:rsid w:val="00574840"/>
    <w:rsid w:val="00575288"/>
    <w:rsid w:val="005E2BDF"/>
    <w:rsid w:val="006112B8"/>
    <w:rsid w:val="0062001E"/>
    <w:rsid w:val="00627930"/>
    <w:rsid w:val="00627C38"/>
    <w:rsid w:val="00693CC7"/>
    <w:rsid w:val="006D462F"/>
    <w:rsid w:val="006F1A25"/>
    <w:rsid w:val="00713080"/>
    <w:rsid w:val="007133C2"/>
    <w:rsid w:val="00727AD4"/>
    <w:rsid w:val="00772F61"/>
    <w:rsid w:val="007C42BA"/>
    <w:rsid w:val="007D6BF5"/>
    <w:rsid w:val="007F5F90"/>
    <w:rsid w:val="00820D95"/>
    <w:rsid w:val="00844530"/>
    <w:rsid w:val="00865604"/>
    <w:rsid w:val="00870004"/>
    <w:rsid w:val="008A6E13"/>
    <w:rsid w:val="00913285"/>
    <w:rsid w:val="0091680E"/>
    <w:rsid w:val="00921C52"/>
    <w:rsid w:val="00930B8A"/>
    <w:rsid w:val="0096597A"/>
    <w:rsid w:val="009A26EF"/>
    <w:rsid w:val="009A5980"/>
    <w:rsid w:val="009D31AF"/>
    <w:rsid w:val="009E248A"/>
    <w:rsid w:val="009F6907"/>
    <w:rsid w:val="00A02597"/>
    <w:rsid w:val="00A65881"/>
    <w:rsid w:val="00A948A8"/>
    <w:rsid w:val="00A967D7"/>
    <w:rsid w:val="00AA1D8D"/>
    <w:rsid w:val="00AC2719"/>
    <w:rsid w:val="00AD247A"/>
    <w:rsid w:val="00AE40F4"/>
    <w:rsid w:val="00B11513"/>
    <w:rsid w:val="00B13B65"/>
    <w:rsid w:val="00B26BE3"/>
    <w:rsid w:val="00B318BB"/>
    <w:rsid w:val="00B47730"/>
    <w:rsid w:val="00B94282"/>
    <w:rsid w:val="00BE3749"/>
    <w:rsid w:val="00BE6194"/>
    <w:rsid w:val="00C10956"/>
    <w:rsid w:val="00C1743D"/>
    <w:rsid w:val="00C2046A"/>
    <w:rsid w:val="00C3237B"/>
    <w:rsid w:val="00C515D3"/>
    <w:rsid w:val="00C53697"/>
    <w:rsid w:val="00C7213C"/>
    <w:rsid w:val="00CA46CA"/>
    <w:rsid w:val="00CB0664"/>
    <w:rsid w:val="00CC0565"/>
    <w:rsid w:val="00CC72E1"/>
    <w:rsid w:val="00CD757E"/>
    <w:rsid w:val="00D11ED8"/>
    <w:rsid w:val="00D24482"/>
    <w:rsid w:val="00D33282"/>
    <w:rsid w:val="00D53796"/>
    <w:rsid w:val="00D61C3D"/>
    <w:rsid w:val="00D72663"/>
    <w:rsid w:val="00DA6A97"/>
    <w:rsid w:val="00DE59D0"/>
    <w:rsid w:val="00DF2F13"/>
    <w:rsid w:val="00E20150"/>
    <w:rsid w:val="00E44CA2"/>
    <w:rsid w:val="00E71305"/>
    <w:rsid w:val="00E71CA9"/>
    <w:rsid w:val="00E833B2"/>
    <w:rsid w:val="00E87636"/>
    <w:rsid w:val="00EA36D8"/>
    <w:rsid w:val="00EA3B9A"/>
    <w:rsid w:val="00EB17D9"/>
    <w:rsid w:val="00EB65AF"/>
    <w:rsid w:val="00EB7ED3"/>
    <w:rsid w:val="00EF198F"/>
    <w:rsid w:val="00F17931"/>
    <w:rsid w:val="00F2401C"/>
    <w:rsid w:val="00F25690"/>
    <w:rsid w:val="00F43A25"/>
    <w:rsid w:val="00F50AB5"/>
    <w:rsid w:val="00F6457F"/>
    <w:rsid w:val="00F8771A"/>
    <w:rsid w:val="00FA47D2"/>
    <w:rsid w:val="00FB3631"/>
    <w:rsid w:val="00FC2BD4"/>
    <w:rsid w:val="00FC693F"/>
    <w:rsid w:val="00FE0D20"/>
    <w:rsid w:val="00FE4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F2AD7C"/>
  <w14:defaultImageDpi w14:val="330"/>
  <w15:docId w15:val="{A46CD603-4636-44E3-9567-135EAB9B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qFormat/>
    <w:rsid w:val="00DF2F13"/>
    <w:rPr>
      <w:color w:val="0000FF" w:themeColor="hyperlink"/>
      <w:u w:val="single"/>
    </w:rPr>
  </w:style>
  <w:style w:type="paragraph" w:styleId="NormalWeb">
    <w:name w:val="Normal (Web)"/>
    <w:basedOn w:val="Normal"/>
    <w:uiPriority w:val="99"/>
    <w:unhideWhenUsed/>
    <w:rsid w:val="001F5C6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Mencinsinresolver1">
    <w:name w:val="Mención sin resolver1"/>
    <w:basedOn w:val="Fuentedeprrafopredeter"/>
    <w:uiPriority w:val="99"/>
    <w:semiHidden/>
    <w:unhideWhenUsed/>
    <w:rsid w:val="00CA46CA"/>
    <w:rPr>
      <w:color w:val="605E5C"/>
      <w:shd w:val="clear" w:color="auto" w:fill="E1DFDD"/>
    </w:rPr>
  </w:style>
  <w:style w:type="paragraph" w:styleId="HTMLconformatoprevio">
    <w:name w:val="HTML Preformatted"/>
    <w:basedOn w:val="Normal"/>
    <w:link w:val="HTMLconformatoprevioCar"/>
    <w:uiPriority w:val="99"/>
    <w:semiHidden/>
    <w:unhideWhenUsed/>
    <w:rsid w:val="00EA3B9A"/>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EA3B9A"/>
    <w:rPr>
      <w:rFonts w:ascii="Consolas" w:hAnsi="Consolas"/>
      <w:sz w:val="20"/>
      <w:szCs w:val="20"/>
    </w:rPr>
  </w:style>
  <w:style w:type="character" w:styleId="Mencinsinresolver">
    <w:name w:val="Unresolved Mention"/>
    <w:basedOn w:val="Fuentedeprrafopredeter"/>
    <w:uiPriority w:val="99"/>
    <w:semiHidden/>
    <w:unhideWhenUsed/>
    <w:rsid w:val="00EB17D9"/>
    <w:rPr>
      <w:color w:val="605E5C"/>
      <w:shd w:val="clear" w:color="auto" w:fill="E1DFDD"/>
    </w:rPr>
  </w:style>
  <w:style w:type="table" w:styleId="Tablaconcuadrcula1clara-nfasis4">
    <w:name w:val="Grid Table 1 Light Accent 4"/>
    <w:basedOn w:val="Tablanormal"/>
    <w:uiPriority w:val="46"/>
    <w:rsid w:val="009F690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865604"/>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DE59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7/S1474747218000070" TargetMode="External"/><Relationship Id="rId21" Type="http://schemas.openxmlformats.org/officeDocument/2006/relationships/hyperlink" Target="https://doi.org/10.1007/978-3-030-99638-3_46" TargetMode="External"/><Relationship Id="rId42" Type="http://schemas.openxmlformats.org/officeDocument/2006/relationships/hyperlink" Target="https://doi.org/10.1111/j.1468-246X.2012.001426.x" TargetMode="External"/><Relationship Id="rId47" Type="http://schemas.openxmlformats.org/officeDocument/2006/relationships/hyperlink" Target="https://doi.org/10.1111/j.1475-5890.2008.00070.x" TargetMode="External"/><Relationship Id="rId63" Type="http://schemas.openxmlformats.org/officeDocument/2006/relationships/hyperlink" Target="https://doi.org/10.1080/28375300.2026.2724728" TargetMode="External"/><Relationship Id="rId68" Type="http://schemas.openxmlformats.org/officeDocument/2006/relationships/hyperlink" Target="https://doi.org/10.1111/issr.70014" TargetMode="External"/><Relationship Id="rId84" Type="http://schemas.openxmlformats.org/officeDocument/2006/relationships/hyperlink" Target="https://ssrn.com/abstract=2727968" TargetMode="External"/><Relationship Id="rId89" Type="http://schemas.openxmlformats.org/officeDocument/2006/relationships/hyperlink" Target="https://doi.org/10.7866/HPE-RPE.16.2.3" TargetMode="External"/><Relationship Id="rId16" Type="http://schemas.openxmlformats.org/officeDocument/2006/relationships/hyperlink" Target="https://dialnet.unirioja.es/servlet/articulo?codigo=10468587" TargetMode="External"/><Relationship Id="rId11" Type="http://schemas.openxmlformats.org/officeDocument/2006/relationships/hyperlink" Target="https://doi.org/10.1080/28375300.2026.2724728" TargetMode="External"/><Relationship Id="rId32" Type="http://schemas.openxmlformats.org/officeDocument/2006/relationships/hyperlink" Target="https://doi.org/10.15446/innovar.v27n66.66810" TargetMode="External"/><Relationship Id="rId37" Type="http://schemas.openxmlformats.org/officeDocument/2006/relationships/hyperlink" Target="https://doi.org/10.1080/00036846.2015.1093084" TargetMode="External"/><Relationship Id="rId53" Type="http://schemas.openxmlformats.org/officeDocument/2006/relationships/hyperlink" Target="https://documentos.fedea.net/pubs/eee/2026/eee2026-25.pdf" TargetMode="External"/><Relationship Id="rId58" Type="http://schemas.openxmlformats.org/officeDocument/2006/relationships/hyperlink" Target="https://dx.doi.org/10.2139/ssrn.5420834" TargetMode="External"/><Relationship Id="rId74" Type="http://schemas.openxmlformats.org/officeDocument/2006/relationships/hyperlink" Target="https://doi.org/10.1080/1331677X.2020.1782246" TargetMode="External"/><Relationship Id="rId79" Type="http://schemas.openxmlformats.org/officeDocument/2006/relationships/hyperlink" Target="https://ssrn.com/abstract=2801651" TargetMode="External"/><Relationship Id="rId102" Type="http://schemas.openxmlformats.org/officeDocument/2006/relationships/hyperlink" Target="https://doi.org/10.1111/j.1475-5890.2008.00070.x" TargetMode="External"/><Relationship Id="rId5" Type="http://schemas.openxmlformats.org/officeDocument/2006/relationships/webSettings" Target="webSettings.xml"/><Relationship Id="rId90" Type="http://schemas.openxmlformats.org/officeDocument/2006/relationships/hyperlink" Target="https://doi.org/10.1080/00036846.2015.1093084" TargetMode="External"/><Relationship Id="rId95" Type="http://schemas.openxmlformats.org/officeDocument/2006/relationships/hyperlink" Target="https://ssrn.com/abstract=2338412" TargetMode="External"/><Relationship Id="rId22" Type="http://schemas.openxmlformats.org/officeDocument/2006/relationships/hyperlink" Target="https://doi.org/10.1007/s10680-021-09585-1" TargetMode="External"/><Relationship Id="rId27" Type="http://schemas.openxmlformats.org/officeDocument/2006/relationships/hyperlink" Target="https://doi.org/10.1007/s12062-018-9229-3" TargetMode="External"/><Relationship Id="rId43" Type="http://schemas.openxmlformats.org/officeDocument/2006/relationships/hyperlink" Target="https://doi.org/10.1596/978-0-8213-9478-6" TargetMode="External"/><Relationship Id="rId48" Type="http://schemas.openxmlformats.org/officeDocument/2006/relationships/hyperlink" Target="https://doi.org/10.1111/j.1468-246X.2007.00282.x" TargetMode="External"/><Relationship Id="rId64" Type="http://schemas.openxmlformats.org/officeDocument/2006/relationships/hyperlink" Target="https://ssrn.com/abstract=5403659" TargetMode="External"/><Relationship Id="rId69" Type="http://schemas.openxmlformats.org/officeDocument/2006/relationships/hyperlink" Target="https://doi.org/10.1007/s11135-023-01782-w" TargetMode="External"/><Relationship Id="rId80" Type="http://schemas.openxmlformats.org/officeDocument/2006/relationships/hyperlink" Target="https://ssrn.com/abstract=2796471" TargetMode="External"/><Relationship Id="rId85" Type="http://schemas.openxmlformats.org/officeDocument/2006/relationships/hyperlink" Target="https://doi.org/10.1007/s13209-016-0151-6" TargetMode="External"/><Relationship Id="rId12" Type="http://schemas.openxmlformats.org/officeDocument/2006/relationships/hyperlink" Target="https://doi.org/10.5281/zenodo.21995095" TargetMode="External"/><Relationship Id="rId17" Type="http://schemas.openxmlformats.org/officeDocument/2006/relationships/hyperlink" Target="https://doi.org/10.1007/s11135-023-01782-w" TargetMode="External"/><Relationship Id="rId33" Type="http://schemas.openxmlformats.org/officeDocument/2006/relationships/hyperlink" Target="https://doi.org/10.1007/s13209-017-0154-0" TargetMode="External"/><Relationship Id="rId38" Type="http://schemas.openxmlformats.org/officeDocument/2006/relationships/hyperlink" Target="https://doi.org/10.1017/asb.2014.5" TargetMode="External"/><Relationship Id="rId59" Type="http://schemas.openxmlformats.org/officeDocument/2006/relationships/hyperlink" Target="https://doi.org/10.1057/s41599-026-07654-6" TargetMode="External"/><Relationship Id="rId103" Type="http://schemas.openxmlformats.org/officeDocument/2006/relationships/footer" Target="footer1.xml"/><Relationship Id="rId20" Type="http://schemas.openxmlformats.org/officeDocument/2006/relationships/hyperlink" Target="https://doi.org/10.1186/s12939-022-01697-2" TargetMode="External"/><Relationship Id="rId41" Type="http://schemas.openxmlformats.org/officeDocument/2006/relationships/hyperlink" Target="https://doi.org/10.1080/00036846.2011.615733" TargetMode="External"/><Relationship Id="rId54" Type="http://schemas.openxmlformats.org/officeDocument/2006/relationships/hyperlink" Target="https://documentos.fedea.net/pubs/eee/2026/eee2026-29.pdf" TargetMode="External"/><Relationship Id="rId62" Type="http://schemas.openxmlformats.org/officeDocument/2006/relationships/hyperlink" Target="https://docta.ucm.es/entities/publication/ced68a3f-d7c3-4b00-93d3-23ccf1e7740f" TargetMode="External"/><Relationship Id="rId70" Type="http://schemas.openxmlformats.org/officeDocument/2006/relationships/hyperlink" Target="https://doi.org/10.1016/j.insmatheco.2023.08.002" TargetMode="External"/><Relationship Id="rId75" Type="http://schemas.openxmlformats.org/officeDocument/2006/relationships/hyperlink" Target="https://doi.org/10.3390/math8081225" TargetMode="External"/><Relationship Id="rId83" Type="http://schemas.openxmlformats.org/officeDocument/2006/relationships/hyperlink" Target="https://doi.org/10.1111/issr.12141" TargetMode="External"/><Relationship Id="rId88" Type="http://schemas.openxmlformats.org/officeDocument/2006/relationships/hyperlink" Target="https://ssrn.com/abstract=2548631" TargetMode="External"/><Relationship Id="rId91" Type="http://schemas.openxmlformats.org/officeDocument/2006/relationships/hyperlink" Target="https://ssrn.com/abstract=2418147" TargetMode="External"/><Relationship Id="rId96" Type="http://schemas.openxmlformats.org/officeDocument/2006/relationships/hyperlink" Target="https://doi.org/10.1080/13504851.2013.85176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90/jrfm18090528" TargetMode="External"/><Relationship Id="rId23" Type="http://schemas.openxmlformats.org/officeDocument/2006/relationships/hyperlink" Target="https://doi.org/10.1007/978-3-030-78965-7_34" TargetMode="External"/><Relationship Id="rId28" Type="http://schemas.openxmlformats.org/officeDocument/2006/relationships/hyperlink" Target="https://doi.org/10.2436/20.8080.02.83" TargetMode="External"/><Relationship Id="rId36" Type="http://schemas.openxmlformats.org/officeDocument/2006/relationships/hyperlink" Target="https://doi.org/10.1017/asb.2015.27" TargetMode="External"/><Relationship Id="rId49" Type="http://schemas.openxmlformats.org/officeDocument/2006/relationships/hyperlink" Target="https://doi.org/10.1111/j.1539-6975.2006.00185.x" TargetMode="External"/><Relationship Id="rId57" Type="http://schemas.openxmlformats.org/officeDocument/2006/relationships/hyperlink" Target="https://ssrn.com/abstract=5420834" TargetMode="External"/><Relationship Id="rId10" Type="http://schemas.openxmlformats.org/officeDocument/2006/relationships/hyperlink" Target="https://doi.org/10.5281/zenodo.22798797" TargetMode="External"/><Relationship Id="rId31" Type="http://schemas.openxmlformats.org/officeDocument/2006/relationships/hyperlink" Target="https://doi.org/10.1111/issr.12143" TargetMode="External"/><Relationship Id="rId44" Type="http://schemas.openxmlformats.org/officeDocument/2006/relationships/hyperlink" Target="https://doi.org/10.1596/978-0-8213-8848-8" TargetMode="External"/><Relationship Id="rId52" Type="http://schemas.openxmlformats.org/officeDocument/2006/relationships/hyperlink" Target="https://doi.org/10.13140/RG.2.2.33643.60966" TargetMode="External"/><Relationship Id="rId60" Type="http://schemas.openxmlformats.org/officeDocument/2006/relationships/hyperlink" Target="https://ssrn.com/abstract=5401961" TargetMode="External"/><Relationship Id="rId65" Type="http://schemas.openxmlformats.org/officeDocument/2006/relationships/hyperlink" Target="https://dx.doi.org/10.2139/ssrn.5403659" TargetMode="External"/><Relationship Id="rId73" Type="http://schemas.openxmlformats.org/officeDocument/2006/relationships/hyperlink" Target="https://doi.org/10.1186/s12939-022-01697-2" TargetMode="External"/><Relationship Id="rId78" Type="http://schemas.openxmlformats.org/officeDocument/2006/relationships/hyperlink" Target="https://doi.org/10.1007/s12062-018-9229-3" TargetMode="External"/><Relationship Id="rId81" Type="http://schemas.openxmlformats.org/officeDocument/2006/relationships/hyperlink" Target="https://doi.org/10.1017/S1474747218000070" TargetMode="External"/><Relationship Id="rId86" Type="http://schemas.openxmlformats.org/officeDocument/2006/relationships/hyperlink" Target="https://ssrn.com/abstract=2600987" TargetMode="External"/><Relationship Id="rId94" Type="http://schemas.openxmlformats.org/officeDocument/2006/relationships/hyperlink" Target="https://doi.org/10.1080/17487870.2015.1028547" TargetMode="External"/><Relationship Id="rId99" Type="http://schemas.openxmlformats.org/officeDocument/2006/relationships/hyperlink" Target="https://doi.org/10.1017/S1474747213000383" TargetMode="External"/><Relationship Id="rId101" Type="http://schemas.openxmlformats.org/officeDocument/2006/relationships/hyperlink" Target="https://doi.org/10.1057/gpp.2009.2" TargetMode="External"/><Relationship Id="rId4" Type="http://schemas.openxmlformats.org/officeDocument/2006/relationships/settings" Target="settings.xml"/><Relationship Id="rId9" Type="http://schemas.openxmlformats.org/officeDocument/2006/relationships/hyperlink" Target="https://doi.org/10.5281/zenodo.23100256" TargetMode="External"/><Relationship Id="rId13" Type="http://schemas.openxmlformats.org/officeDocument/2006/relationships/hyperlink" Target="https://doi.org/10.1057/s41599-026-07654-6" TargetMode="External"/><Relationship Id="rId18" Type="http://schemas.openxmlformats.org/officeDocument/2006/relationships/hyperlink" Target="https://doi.org/10.1016/j.insmatheco.2023.08.002" TargetMode="External"/><Relationship Id="rId39" Type="http://schemas.openxmlformats.org/officeDocument/2006/relationships/hyperlink" Target="https://doi.org/10.1017/S1474747213000383" TargetMode="External"/><Relationship Id="rId34" Type="http://schemas.openxmlformats.org/officeDocument/2006/relationships/hyperlink" Target="https://doi.org/10.7866/HPE-RPE.16.2.3" TargetMode="External"/><Relationship Id="rId50" Type="http://schemas.openxmlformats.org/officeDocument/2006/relationships/hyperlink" Target="https://doi.org/10.1017/S1474747205002349" TargetMode="External"/><Relationship Id="rId55" Type="http://schemas.openxmlformats.org/officeDocument/2006/relationships/hyperlink" Target="https://ssrn.com/abstract=5875583" TargetMode="External"/><Relationship Id="rId76" Type="http://schemas.openxmlformats.org/officeDocument/2006/relationships/hyperlink" Target="https://doi.org/10.3390/su10082832" TargetMode="External"/><Relationship Id="rId97" Type="http://schemas.openxmlformats.org/officeDocument/2006/relationships/hyperlink" Target="https://doi.org/10.1017/S1474747213000383"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80/09540962.2023.2241347" TargetMode="External"/><Relationship Id="rId92" Type="http://schemas.openxmlformats.org/officeDocument/2006/relationships/hyperlink" Target="https://doi.org/10.1080/00036846.2015.1093084" TargetMode="External"/><Relationship Id="rId2" Type="http://schemas.openxmlformats.org/officeDocument/2006/relationships/numbering" Target="numbering.xml"/><Relationship Id="rId29" Type="http://schemas.openxmlformats.org/officeDocument/2006/relationships/hyperlink" Target="https://doi.org/10.3390/su10082832" TargetMode="External"/><Relationship Id="rId24" Type="http://schemas.openxmlformats.org/officeDocument/2006/relationships/hyperlink" Target="https://doi.org/10.1080/1331677X.2020.1782246" TargetMode="External"/><Relationship Id="rId40" Type="http://schemas.openxmlformats.org/officeDocument/2006/relationships/hyperlink" Target="https://doi.org/10.1080/13504851.2013.851767" TargetMode="External"/><Relationship Id="rId45" Type="http://schemas.openxmlformats.org/officeDocument/2006/relationships/hyperlink" Target="https://doi.org/10.1080/02102412.2011.10779699" TargetMode="External"/><Relationship Id="rId66" Type="http://schemas.openxmlformats.org/officeDocument/2006/relationships/hyperlink" Target="https://doi.org/10.3390/jrfm18090528" TargetMode="External"/><Relationship Id="rId87" Type="http://schemas.openxmlformats.org/officeDocument/2006/relationships/hyperlink" Target="https://doi.org/10.15446/innovar.v27n66.66810" TargetMode="External"/><Relationship Id="rId61" Type="http://schemas.openxmlformats.org/officeDocument/2006/relationships/hyperlink" Target="https://dx.doi.org/10.2139/ssrn.5401961" TargetMode="External"/><Relationship Id="rId82" Type="http://schemas.openxmlformats.org/officeDocument/2006/relationships/hyperlink" Target="https://ssrn.com/abstract=2752921" TargetMode="External"/><Relationship Id="rId19" Type="http://schemas.openxmlformats.org/officeDocument/2006/relationships/hyperlink" Target="https://doi.org/10.1080/09540962.2022.2144362" TargetMode="External"/><Relationship Id="rId14" Type="http://schemas.openxmlformats.org/officeDocument/2006/relationships/hyperlink" Target="https://doi.org/10.1111/issr.70014" TargetMode="External"/><Relationship Id="rId30" Type="http://schemas.openxmlformats.org/officeDocument/2006/relationships/hyperlink" Target="https://doi.org/10.1080/03461238.2016.1258370" TargetMode="External"/><Relationship Id="rId35" Type="http://schemas.openxmlformats.org/officeDocument/2006/relationships/hyperlink" Target="https://doi.org/10.1080/17487870.2015.1028547" TargetMode="External"/><Relationship Id="rId56" Type="http://schemas.openxmlformats.org/officeDocument/2006/relationships/hyperlink" Target="https://dx.doi.org/10.2139/ssrn.5875583" TargetMode="External"/><Relationship Id="rId77" Type="http://schemas.openxmlformats.org/officeDocument/2006/relationships/hyperlink" Target="https://doi.org/10.2436/20.8080.02.83" TargetMode="External"/><Relationship Id="rId100" Type="http://schemas.openxmlformats.org/officeDocument/2006/relationships/hyperlink" Target="https://doi.org/10.1080/00036846.2011.615733" TargetMode="Externa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doi.org/10.1080/02102412.2003.10779485" TargetMode="External"/><Relationship Id="rId72" Type="http://schemas.openxmlformats.org/officeDocument/2006/relationships/hyperlink" Target="https://doi.org/10.1007/s10680-021-09585-1" TargetMode="External"/><Relationship Id="rId93" Type="http://schemas.openxmlformats.org/officeDocument/2006/relationships/hyperlink" Target="https://ssrn.com/abstract=2338603" TargetMode="External"/><Relationship Id="rId98" Type="http://schemas.openxmlformats.org/officeDocument/2006/relationships/hyperlink" Target="https://doi.org/10.1017/asb.2014.5" TargetMode="External"/><Relationship Id="rId3" Type="http://schemas.openxmlformats.org/officeDocument/2006/relationships/styles" Target="styles.xml"/><Relationship Id="rId25" Type="http://schemas.openxmlformats.org/officeDocument/2006/relationships/hyperlink" Target="https://doi.org/10.3390/math8081225" TargetMode="External"/><Relationship Id="rId46" Type="http://schemas.openxmlformats.org/officeDocument/2006/relationships/hyperlink" Target="https://doi.org/10.1057/gpp.2009.2" TargetMode="External"/><Relationship Id="rId67" Type="http://schemas.openxmlformats.org/officeDocument/2006/relationships/hyperlink" Target="https://docta.ucm.es/entities/publication/06fa330b-5fdf-4a9b-b26a-7825d9c249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9666F-9DE0-4552-9CB8-F4D088FDF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15530</Words>
  <Characters>85415</Characters>
  <Application>Microsoft Office Word</Application>
  <DocSecurity>0</DocSecurity>
  <Lines>711</Lines>
  <Paragraphs>201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100744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dc:creator>
  <cp:keywords/>
  <dc:description>generated by python-docx</dc:description>
  <cp:lastModifiedBy>Carlos Vidal Melia</cp:lastModifiedBy>
  <cp:revision>2</cp:revision>
  <dcterms:created xsi:type="dcterms:W3CDTF">2026-10-07T16:03:00Z</dcterms:created>
  <dcterms:modified xsi:type="dcterms:W3CDTF">2026-10-07T16:03:00Z</dcterms:modified>
  <cp:category/>
</cp:coreProperties>
</file>